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D8A6F">
      <w:pPr>
        <w:spacing w:line="64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华南农业大学材料与</w:t>
      </w:r>
      <w:r>
        <w:rPr>
          <w:rFonts w:hint="eastAsia" w:ascii="方正小标宋简体" w:hAnsi="方正小标宋简体" w:eastAsia="方正小标宋简体" w:cs="方正小标宋简体"/>
          <w:sz w:val="40"/>
          <w:szCs w:val="40"/>
          <w:lang w:val="en-US" w:eastAsia="zh-CN"/>
        </w:rPr>
        <w:t>化学工程</w:t>
      </w:r>
      <w:r>
        <w:rPr>
          <w:rFonts w:hint="eastAsia" w:ascii="方正小标宋简体" w:hAnsi="方正小标宋简体" w:eastAsia="方正小标宋简体" w:cs="方正小标宋简体"/>
          <w:sz w:val="40"/>
          <w:szCs w:val="40"/>
        </w:rPr>
        <w:t>学院</w:t>
      </w:r>
    </w:p>
    <w:p w14:paraId="5B168220">
      <w:pPr>
        <w:spacing w:line="64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研究生学业奖学金评选实施办法（202</w:t>
      </w:r>
      <w:r>
        <w:rPr>
          <w:rFonts w:hint="eastAsia" w:ascii="方正小标宋简体" w:hAnsi="方正小标宋简体" w:eastAsia="方正小标宋简体" w:cs="方正小标宋简体"/>
          <w:sz w:val="40"/>
          <w:szCs w:val="40"/>
          <w:lang w:val="en-US" w:eastAsia="zh-CN"/>
        </w:rPr>
        <w:t>6</w:t>
      </w:r>
      <w:r>
        <w:rPr>
          <w:rFonts w:hint="eastAsia" w:ascii="方正小标宋简体" w:hAnsi="方正小标宋简体" w:eastAsia="方正小标宋简体" w:cs="方正小标宋简体"/>
          <w:sz w:val="40"/>
          <w:szCs w:val="40"/>
        </w:rPr>
        <w:t>年版）</w:t>
      </w:r>
    </w:p>
    <w:p w14:paraId="7331D32C">
      <w:pPr>
        <w:spacing w:line="560" w:lineRule="exact"/>
        <w:ind w:firstLine="560" w:firstLineChars="200"/>
        <w:rPr>
          <w:rFonts w:ascii="仿宋_GB2312" w:hAnsi="仿宋_GB2312" w:eastAsia="仿宋_GB2312" w:cs="仿宋_GB2312"/>
          <w:sz w:val="28"/>
          <w:szCs w:val="28"/>
        </w:rPr>
      </w:pPr>
    </w:p>
    <w:p w14:paraId="32C6F7C3">
      <w:pPr>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第一章  总则</w:t>
      </w:r>
    </w:p>
    <w:p w14:paraId="583BA58A">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第一条</w:t>
      </w:r>
      <w:r>
        <w:rPr>
          <w:rFonts w:hint="eastAsia" w:ascii="仿宋_GB2312" w:hAnsi="仿宋_GB2312" w:eastAsia="仿宋_GB2312" w:cs="仿宋_GB2312"/>
          <w:sz w:val="28"/>
          <w:szCs w:val="28"/>
        </w:rPr>
        <w:t xml:space="preserve">  为激励研究生勤奋学习、潜心科研、勇于创新、积极进取，全面提高我校研究生的培养质量，根据《华南农业大学学术论文评价方案（试行）》（华南农办〔2021〕27号）、《华南农业大学研究生国家奖助学金实施办法》（华南农办〔2021〕35号、《华南农业大学研究生国家奖助学金实施办法》华农党发〔2022〕53号）、</w:t>
      </w:r>
      <w:r>
        <w:rPr>
          <w:rFonts w:hint="eastAsia" w:ascii="仿宋_GB2312" w:hAnsi="仿宋_GB2312" w:eastAsia="仿宋_GB2312" w:cs="仿宋_GB2312"/>
          <w:kern w:val="0"/>
          <w:sz w:val="28"/>
          <w:szCs w:val="28"/>
        </w:rPr>
        <w:t>《华南农业大学学生竞赛奖励办法》（华南农办〔2022〕38 号）</w:t>
      </w:r>
      <w:r>
        <w:rPr>
          <w:rFonts w:hint="eastAsia" w:ascii="仿宋_GB2312" w:hAnsi="仿宋_GB2312" w:eastAsia="仿宋_GB2312" w:cs="仿宋_GB2312"/>
          <w:sz w:val="28"/>
          <w:szCs w:val="28"/>
        </w:rPr>
        <w:t>等文件精神，结合我院实际，制定本办法。</w:t>
      </w:r>
    </w:p>
    <w:p w14:paraId="6C7D0772">
      <w:pPr>
        <w:spacing w:line="560" w:lineRule="exact"/>
        <w:ind w:firstLine="560" w:firstLineChars="200"/>
        <w:rPr>
          <w:rFonts w:ascii="仿宋_GB2312" w:hAnsi="仿宋_GB2312" w:eastAsia="仿宋_GB2312" w:cs="仿宋_GB2312"/>
          <w:sz w:val="28"/>
          <w:szCs w:val="28"/>
        </w:rPr>
      </w:pPr>
    </w:p>
    <w:p w14:paraId="20C35877">
      <w:pPr>
        <w:spacing w:line="5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32"/>
          <w:szCs w:val="32"/>
        </w:rPr>
        <w:t>第二章  评选比例、名额分配</w:t>
      </w:r>
    </w:p>
    <w:p w14:paraId="6ED00111">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 xml:space="preserve">第二条  </w:t>
      </w:r>
      <w:r>
        <w:rPr>
          <w:rFonts w:hint="eastAsia" w:ascii="仿宋_GB2312" w:hAnsi="仿宋_GB2312" w:eastAsia="仿宋_GB2312" w:cs="仿宋_GB2312"/>
          <w:sz w:val="28"/>
          <w:szCs w:val="28"/>
        </w:rPr>
        <w:t>评选对象</w:t>
      </w:r>
    </w:p>
    <w:p w14:paraId="51516F00">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我院正常学制年限内全日制在读研究生（外国留学生、港澳台学生除外）。</w:t>
      </w:r>
    </w:p>
    <w:p w14:paraId="0F1A271D">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第三条</w:t>
      </w:r>
      <w:r>
        <w:rPr>
          <w:rFonts w:hint="eastAsia" w:ascii="仿宋_GB2312" w:hAnsi="仿宋_GB2312" w:eastAsia="仿宋_GB2312" w:cs="仿宋_GB2312"/>
          <w:sz w:val="28"/>
          <w:szCs w:val="28"/>
        </w:rPr>
        <w:t xml:space="preserve">  评选时间</w:t>
      </w:r>
    </w:p>
    <w:p w14:paraId="7244F1C5">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研究生学业奖学金每年评审一次，在每年九月份进行。</w:t>
      </w:r>
    </w:p>
    <w:p w14:paraId="7E1A0AF4">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第四条</w:t>
      </w:r>
      <w:r>
        <w:rPr>
          <w:rFonts w:hint="eastAsia" w:ascii="仿宋_GB2312" w:hAnsi="仿宋_GB2312" w:eastAsia="仿宋_GB2312" w:cs="仿宋_GB2312"/>
          <w:sz w:val="28"/>
          <w:szCs w:val="28"/>
        </w:rPr>
        <w:t xml:space="preserve">  奖励比例、标准与名额分配</w:t>
      </w:r>
    </w:p>
    <w:p w14:paraId="42E9AE10">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研究生学业奖学金分为博士研究生学业奖学金和硕士研究生学业奖学金，分别设置一、二、三等奖。</w:t>
      </w:r>
    </w:p>
    <w:p w14:paraId="14A54D01">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非定向研究生享受学业奖学金荣誉和奖金奖励，定向研究生仅享受荣誉。</w:t>
      </w:r>
    </w:p>
    <w:p w14:paraId="0EE12A58">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非定向研究生的奖学金类别、等级、比例与奖励标准（奖励等级、比例、标准来自《华南农业大学研究生国家奖助学金实施办法》华农党发〔2021〕35号、《华南农业大学研究生国家奖助学金实施办法》华农党发〔2022〕53号）。</w:t>
      </w:r>
    </w:p>
    <w:p w14:paraId="74DC7504">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四）非定向</w:t>
      </w:r>
      <w:r>
        <w:rPr>
          <w:rFonts w:hint="eastAsia" w:ascii="仿宋_GB2312" w:hAnsi="仿宋_GB2312" w:eastAsia="仿宋_GB2312" w:cs="仿宋_GB2312"/>
          <w:sz w:val="28"/>
          <w:szCs w:val="28"/>
        </w:rPr>
        <w:t>研究生按以下标准执行：</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0"/>
        <w:gridCol w:w="1650"/>
        <w:gridCol w:w="1486"/>
        <w:gridCol w:w="2085"/>
      </w:tblGrid>
      <w:tr w14:paraId="4E01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Align w:val="center"/>
          </w:tcPr>
          <w:p w14:paraId="54267670">
            <w:pPr>
              <w:snapToGrid w:val="0"/>
              <w:spacing w:line="360" w:lineRule="auto"/>
              <w:jc w:val="center"/>
              <w:rPr>
                <w:rFonts w:ascii="仿宋_GB2312" w:hAnsi="仿宋_GB2312" w:eastAsia="仿宋_GB2312" w:cs="仿宋_GB2312"/>
                <w:b/>
                <w:spacing w:val="-4"/>
                <w:sz w:val="28"/>
                <w:szCs w:val="28"/>
              </w:rPr>
            </w:pPr>
            <w:r>
              <w:rPr>
                <w:rFonts w:hint="eastAsia" w:ascii="仿宋_GB2312" w:hAnsi="仿宋_GB2312" w:eastAsia="仿宋_GB2312" w:cs="仿宋_GB2312"/>
                <w:b/>
                <w:spacing w:val="-4"/>
                <w:sz w:val="28"/>
                <w:szCs w:val="28"/>
                <w:lang w:val="zh-CN"/>
              </w:rPr>
              <w:t>类别</w:t>
            </w:r>
          </w:p>
        </w:tc>
        <w:tc>
          <w:tcPr>
            <w:tcW w:w="1650" w:type="dxa"/>
            <w:vAlign w:val="center"/>
          </w:tcPr>
          <w:p w14:paraId="5D6F2343">
            <w:pPr>
              <w:snapToGrid w:val="0"/>
              <w:spacing w:line="360" w:lineRule="auto"/>
              <w:jc w:val="center"/>
              <w:rPr>
                <w:rFonts w:ascii="仿宋_GB2312" w:hAnsi="仿宋_GB2312" w:eastAsia="仿宋_GB2312" w:cs="仿宋_GB2312"/>
                <w:b/>
                <w:spacing w:val="-4"/>
                <w:sz w:val="28"/>
                <w:szCs w:val="28"/>
              </w:rPr>
            </w:pPr>
            <w:r>
              <w:rPr>
                <w:rFonts w:hint="eastAsia" w:ascii="仿宋_GB2312" w:hAnsi="仿宋_GB2312" w:eastAsia="仿宋_GB2312" w:cs="仿宋_GB2312"/>
                <w:b/>
                <w:spacing w:val="-4"/>
                <w:sz w:val="28"/>
                <w:szCs w:val="28"/>
                <w:lang w:val="zh-CN"/>
              </w:rPr>
              <w:t>等级</w:t>
            </w:r>
          </w:p>
        </w:tc>
        <w:tc>
          <w:tcPr>
            <w:tcW w:w="1486" w:type="dxa"/>
            <w:vAlign w:val="center"/>
          </w:tcPr>
          <w:p w14:paraId="4D8A2E3D">
            <w:pPr>
              <w:snapToGrid w:val="0"/>
              <w:spacing w:line="360" w:lineRule="auto"/>
              <w:jc w:val="center"/>
              <w:rPr>
                <w:rFonts w:ascii="仿宋_GB2312" w:hAnsi="仿宋_GB2312" w:eastAsia="仿宋_GB2312" w:cs="仿宋_GB2312"/>
                <w:b/>
                <w:spacing w:val="-4"/>
                <w:sz w:val="28"/>
                <w:szCs w:val="28"/>
              </w:rPr>
            </w:pPr>
            <w:r>
              <w:rPr>
                <w:rFonts w:hint="eastAsia" w:ascii="仿宋_GB2312" w:hAnsi="仿宋_GB2312" w:eastAsia="仿宋_GB2312" w:cs="仿宋_GB2312"/>
                <w:b/>
                <w:spacing w:val="-4"/>
                <w:sz w:val="28"/>
                <w:szCs w:val="28"/>
                <w:lang w:val="zh-CN"/>
              </w:rPr>
              <w:t>比例</w:t>
            </w:r>
          </w:p>
        </w:tc>
        <w:tc>
          <w:tcPr>
            <w:tcW w:w="2085" w:type="dxa"/>
            <w:vAlign w:val="center"/>
          </w:tcPr>
          <w:p w14:paraId="143CCF17">
            <w:pPr>
              <w:snapToGrid w:val="0"/>
              <w:spacing w:line="360" w:lineRule="auto"/>
              <w:jc w:val="center"/>
              <w:rPr>
                <w:rFonts w:ascii="仿宋_GB2312" w:hAnsi="仿宋_GB2312" w:eastAsia="仿宋_GB2312" w:cs="仿宋_GB2312"/>
                <w:b/>
                <w:spacing w:val="-4"/>
                <w:sz w:val="28"/>
                <w:szCs w:val="28"/>
                <w:lang w:val="zh-CN"/>
              </w:rPr>
            </w:pPr>
            <w:r>
              <w:rPr>
                <w:rFonts w:hint="eastAsia" w:ascii="仿宋_GB2312" w:hAnsi="仿宋_GB2312" w:eastAsia="仿宋_GB2312" w:cs="仿宋_GB2312"/>
                <w:b/>
                <w:spacing w:val="-4"/>
                <w:sz w:val="28"/>
                <w:szCs w:val="28"/>
                <w:lang w:val="zh-CN"/>
              </w:rPr>
              <w:t>奖励标准</w:t>
            </w:r>
          </w:p>
          <w:p w14:paraId="2993BED0">
            <w:pPr>
              <w:snapToGrid w:val="0"/>
              <w:spacing w:line="360" w:lineRule="auto"/>
              <w:jc w:val="center"/>
              <w:rPr>
                <w:rFonts w:ascii="仿宋_GB2312" w:hAnsi="仿宋_GB2312" w:eastAsia="仿宋_GB2312" w:cs="仿宋_GB2312"/>
                <w:b/>
                <w:spacing w:val="-4"/>
                <w:sz w:val="28"/>
                <w:szCs w:val="28"/>
              </w:rPr>
            </w:pPr>
            <w:r>
              <w:rPr>
                <w:rFonts w:hint="eastAsia" w:ascii="仿宋_GB2312" w:hAnsi="仿宋_GB2312" w:eastAsia="仿宋_GB2312" w:cs="仿宋_GB2312"/>
                <w:b/>
                <w:spacing w:val="-4"/>
                <w:sz w:val="28"/>
                <w:szCs w:val="28"/>
                <w:lang w:val="zh-CN"/>
              </w:rPr>
              <w:t>（元/</w:t>
            </w:r>
            <w:r>
              <w:rPr>
                <w:rFonts w:hint="eastAsia" w:ascii="仿宋_GB2312" w:hAnsi="仿宋_GB2312" w:eastAsia="仿宋_GB2312" w:cs="仿宋_GB2312"/>
                <w:b/>
                <w:spacing w:val="-4"/>
                <w:sz w:val="28"/>
                <w:szCs w:val="28"/>
              </w:rPr>
              <w:t>人·年</w:t>
            </w:r>
            <w:r>
              <w:rPr>
                <w:rFonts w:hint="eastAsia" w:ascii="仿宋_GB2312" w:hAnsi="仿宋_GB2312" w:eastAsia="仿宋_GB2312" w:cs="仿宋_GB2312"/>
                <w:b/>
                <w:spacing w:val="-4"/>
                <w:sz w:val="28"/>
                <w:szCs w:val="28"/>
                <w:lang w:val="zh-CN"/>
              </w:rPr>
              <w:t>）</w:t>
            </w:r>
          </w:p>
        </w:tc>
      </w:tr>
      <w:tr w14:paraId="4F9AF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restart"/>
            <w:vAlign w:val="center"/>
          </w:tcPr>
          <w:p w14:paraId="5F239442">
            <w:pPr>
              <w:snapToGrid w:val="0"/>
              <w:spacing w:line="360" w:lineRule="auto"/>
              <w:rPr>
                <w:rFonts w:ascii="仿宋_GB2312" w:hAnsi="仿宋_GB2312" w:eastAsia="仿宋_GB2312" w:cs="仿宋_GB2312"/>
                <w:spacing w:val="-4"/>
                <w:sz w:val="28"/>
                <w:szCs w:val="28"/>
                <w:lang w:val="zh-CN"/>
              </w:rPr>
            </w:pPr>
            <w:r>
              <w:rPr>
                <w:rFonts w:hint="eastAsia" w:ascii="仿宋_GB2312" w:hAnsi="仿宋_GB2312" w:eastAsia="仿宋_GB2312" w:cs="仿宋_GB2312"/>
                <w:spacing w:val="-4"/>
                <w:sz w:val="28"/>
                <w:szCs w:val="28"/>
                <w:lang w:val="zh-CN"/>
              </w:rPr>
              <w:t>博士研究生学业奖学金</w:t>
            </w:r>
          </w:p>
        </w:tc>
        <w:tc>
          <w:tcPr>
            <w:tcW w:w="1650" w:type="dxa"/>
            <w:vAlign w:val="center"/>
          </w:tcPr>
          <w:p w14:paraId="3F66ABDF">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一等奖</w:t>
            </w:r>
          </w:p>
        </w:tc>
        <w:tc>
          <w:tcPr>
            <w:tcW w:w="1486" w:type="dxa"/>
            <w:vAlign w:val="center"/>
          </w:tcPr>
          <w:p w14:paraId="4D0BD1AE">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20%</w:t>
            </w:r>
          </w:p>
        </w:tc>
        <w:tc>
          <w:tcPr>
            <w:tcW w:w="2085" w:type="dxa"/>
            <w:vAlign w:val="center"/>
          </w:tcPr>
          <w:p w14:paraId="0AB95807">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18000</w:t>
            </w:r>
          </w:p>
        </w:tc>
      </w:tr>
      <w:tr w14:paraId="63E1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continue"/>
            <w:vAlign w:val="center"/>
          </w:tcPr>
          <w:p w14:paraId="6B3337B5">
            <w:pPr>
              <w:snapToGrid w:val="0"/>
              <w:spacing w:line="360" w:lineRule="auto"/>
              <w:rPr>
                <w:rFonts w:ascii="仿宋_GB2312" w:hAnsi="仿宋_GB2312" w:eastAsia="仿宋_GB2312" w:cs="仿宋_GB2312"/>
                <w:spacing w:val="-4"/>
                <w:sz w:val="28"/>
                <w:szCs w:val="28"/>
              </w:rPr>
            </w:pPr>
          </w:p>
        </w:tc>
        <w:tc>
          <w:tcPr>
            <w:tcW w:w="1650" w:type="dxa"/>
            <w:vAlign w:val="center"/>
          </w:tcPr>
          <w:p w14:paraId="3EE89E93">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二等奖</w:t>
            </w:r>
          </w:p>
        </w:tc>
        <w:tc>
          <w:tcPr>
            <w:tcW w:w="1486" w:type="dxa"/>
            <w:vAlign w:val="center"/>
          </w:tcPr>
          <w:p w14:paraId="3934EF51">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30%</w:t>
            </w:r>
          </w:p>
        </w:tc>
        <w:tc>
          <w:tcPr>
            <w:tcW w:w="2085" w:type="dxa"/>
            <w:vAlign w:val="center"/>
          </w:tcPr>
          <w:p w14:paraId="7AC3F113">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12000</w:t>
            </w:r>
          </w:p>
        </w:tc>
      </w:tr>
      <w:tr w14:paraId="3FC3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continue"/>
            <w:vAlign w:val="center"/>
          </w:tcPr>
          <w:p w14:paraId="09CCCA39">
            <w:pPr>
              <w:snapToGrid w:val="0"/>
              <w:spacing w:line="360" w:lineRule="auto"/>
              <w:rPr>
                <w:rFonts w:ascii="仿宋_GB2312" w:hAnsi="仿宋_GB2312" w:eastAsia="仿宋_GB2312" w:cs="仿宋_GB2312"/>
                <w:spacing w:val="-4"/>
                <w:sz w:val="28"/>
                <w:szCs w:val="28"/>
              </w:rPr>
            </w:pPr>
          </w:p>
        </w:tc>
        <w:tc>
          <w:tcPr>
            <w:tcW w:w="1650" w:type="dxa"/>
            <w:vAlign w:val="center"/>
          </w:tcPr>
          <w:p w14:paraId="190B1335">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三等奖</w:t>
            </w:r>
          </w:p>
        </w:tc>
        <w:tc>
          <w:tcPr>
            <w:tcW w:w="1486" w:type="dxa"/>
            <w:vAlign w:val="center"/>
          </w:tcPr>
          <w:p w14:paraId="31C7ABEF">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50%</w:t>
            </w:r>
          </w:p>
        </w:tc>
        <w:tc>
          <w:tcPr>
            <w:tcW w:w="2085" w:type="dxa"/>
            <w:vAlign w:val="center"/>
          </w:tcPr>
          <w:p w14:paraId="16520A16">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9000</w:t>
            </w:r>
          </w:p>
        </w:tc>
      </w:tr>
      <w:tr w14:paraId="7721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restart"/>
            <w:vAlign w:val="center"/>
          </w:tcPr>
          <w:p w14:paraId="0736E42A">
            <w:pPr>
              <w:snapToGrid w:val="0"/>
              <w:spacing w:line="360" w:lineRule="auto"/>
              <w:rPr>
                <w:rFonts w:ascii="仿宋_GB2312" w:hAnsi="仿宋_GB2312" w:eastAsia="仿宋_GB2312" w:cs="仿宋_GB2312"/>
                <w:spacing w:val="-4"/>
                <w:sz w:val="28"/>
                <w:szCs w:val="28"/>
                <w:lang w:val="zh-CN"/>
              </w:rPr>
            </w:pPr>
            <w:r>
              <w:rPr>
                <w:rFonts w:hint="eastAsia" w:ascii="仿宋_GB2312" w:hAnsi="仿宋_GB2312" w:eastAsia="仿宋_GB2312" w:cs="仿宋_GB2312"/>
                <w:spacing w:val="-4"/>
                <w:sz w:val="28"/>
                <w:szCs w:val="28"/>
                <w:lang w:val="zh-CN"/>
              </w:rPr>
              <w:t>硕士研究生学业奖学金</w:t>
            </w:r>
          </w:p>
        </w:tc>
        <w:tc>
          <w:tcPr>
            <w:tcW w:w="1650" w:type="dxa"/>
            <w:vAlign w:val="center"/>
          </w:tcPr>
          <w:p w14:paraId="578931DC">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一等奖</w:t>
            </w:r>
          </w:p>
        </w:tc>
        <w:tc>
          <w:tcPr>
            <w:tcW w:w="1486" w:type="dxa"/>
            <w:vAlign w:val="center"/>
          </w:tcPr>
          <w:p w14:paraId="0BF8B91F">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20%</w:t>
            </w:r>
          </w:p>
        </w:tc>
        <w:tc>
          <w:tcPr>
            <w:tcW w:w="2085" w:type="dxa"/>
            <w:vAlign w:val="center"/>
          </w:tcPr>
          <w:p w14:paraId="5195C584">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10000</w:t>
            </w:r>
          </w:p>
        </w:tc>
      </w:tr>
      <w:tr w14:paraId="171F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continue"/>
            <w:vAlign w:val="center"/>
          </w:tcPr>
          <w:p w14:paraId="7B65A156">
            <w:pPr>
              <w:snapToGrid w:val="0"/>
              <w:spacing w:line="360" w:lineRule="auto"/>
              <w:rPr>
                <w:rFonts w:ascii="仿宋_GB2312" w:hAnsi="仿宋_GB2312" w:eastAsia="仿宋_GB2312" w:cs="仿宋_GB2312"/>
                <w:spacing w:val="-4"/>
                <w:sz w:val="28"/>
                <w:szCs w:val="28"/>
              </w:rPr>
            </w:pPr>
          </w:p>
        </w:tc>
        <w:tc>
          <w:tcPr>
            <w:tcW w:w="1650" w:type="dxa"/>
            <w:vAlign w:val="center"/>
          </w:tcPr>
          <w:p w14:paraId="0F931064">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二等奖</w:t>
            </w:r>
          </w:p>
        </w:tc>
        <w:tc>
          <w:tcPr>
            <w:tcW w:w="1486" w:type="dxa"/>
            <w:vAlign w:val="center"/>
          </w:tcPr>
          <w:p w14:paraId="2EDE157D">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30%</w:t>
            </w:r>
          </w:p>
        </w:tc>
        <w:tc>
          <w:tcPr>
            <w:tcW w:w="2085" w:type="dxa"/>
            <w:vAlign w:val="center"/>
          </w:tcPr>
          <w:p w14:paraId="7D2BF6DA">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6000</w:t>
            </w:r>
          </w:p>
        </w:tc>
      </w:tr>
      <w:tr w14:paraId="3C33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vMerge w:val="continue"/>
            <w:vAlign w:val="center"/>
          </w:tcPr>
          <w:p w14:paraId="6FAD0308">
            <w:pPr>
              <w:snapToGrid w:val="0"/>
              <w:spacing w:line="360" w:lineRule="auto"/>
              <w:rPr>
                <w:rFonts w:ascii="仿宋_GB2312" w:hAnsi="仿宋_GB2312" w:eastAsia="仿宋_GB2312" w:cs="仿宋_GB2312"/>
                <w:spacing w:val="-4"/>
                <w:sz w:val="28"/>
                <w:szCs w:val="28"/>
              </w:rPr>
            </w:pPr>
          </w:p>
        </w:tc>
        <w:tc>
          <w:tcPr>
            <w:tcW w:w="1650" w:type="dxa"/>
            <w:vAlign w:val="center"/>
          </w:tcPr>
          <w:p w14:paraId="7D378AC1">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三等类</w:t>
            </w:r>
          </w:p>
        </w:tc>
        <w:tc>
          <w:tcPr>
            <w:tcW w:w="1486" w:type="dxa"/>
            <w:vAlign w:val="center"/>
          </w:tcPr>
          <w:p w14:paraId="5180A479">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50%</w:t>
            </w:r>
          </w:p>
        </w:tc>
        <w:tc>
          <w:tcPr>
            <w:tcW w:w="2085" w:type="dxa"/>
            <w:vAlign w:val="center"/>
          </w:tcPr>
          <w:p w14:paraId="2ECAF363">
            <w:pPr>
              <w:snapToGrid w:val="0"/>
              <w:spacing w:line="360" w:lineRule="auto"/>
              <w:jc w:val="center"/>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zh-CN"/>
              </w:rPr>
              <w:t>3000</w:t>
            </w:r>
          </w:p>
        </w:tc>
      </w:tr>
    </w:tbl>
    <w:p w14:paraId="29567BE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名额分配</w:t>
      </w:r>
    </w:p>
    <w:p w14:paraId="547CA25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以本学院当年在读正常学制内全日制研究生为基数，非定向研究生学业奖学金的获奖比例以非定向研究生人数为基数计算，定向研究生学业奖学金的获奖比例以定向研究生人数为基数计算，博士生、硕士生分开计算，按照规定比例以四舍五入的方法分别计算本学院各类研究生学业奖学金的获奖人数。四舍五入后的指标不超出学校给定评选名额。</w:t>
      </w:r>
    </w:p>
    <w:p w14:paraId="39F591D3">
      <w:pPr>
        <w:spacing w:line="560" w:lineRule="exact"/>
        <w:ind w:firstLine="560" w:firstLineChars="200"/>
        <w:rPr>
          <w:rFonts w:ascii="仿宋_GB2312" w:hAnsi="仿宋_GB2312" w:eastAsia="仿宋_GB2312" w:cs="仿宋_GB2312"/>
          <w:sz w:val="28"/>
          <w:szCs w:val="28"/>
        </w:rPr>
      </w:pPr>
    </w:p>
    <w:p w14:paraId="7BBECAB8">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b/>
          <w:bCs/>
          <w:sz w:val="32"/>
          <w:szCs w:val="32"/>
        </w:rPr>
        <w:t>第三章  评选条件</w:t>
      </w:r>
    </w:p>
    <w:p w14:paraId="299C46EB">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 xml:space="preserve">第五条  </w:t>
      </w:r>
      <w:r>
        <w:rPr>
          <w:rFonts w:hint="eastAsia" w:ascii="仿宋_GB2312" w:hAnsi="仿宋_GB2312" w:eastAsia="仿宋_GB2312" w:cs="仿宋_GB2312"/>
          <w:sz w:val="28"/>
          <w:szCs w:val="28"/>
        </w:rPr>
        <w:t>基本申请条件</w:t>
      </w:r>
    </w:p>
    <w:p w14:paraId="525059E5">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（一）具有中华人民共和国国籍；</w:t>
      </w:r>
    </w:p>
    <w:p w14:paraId="574D9657">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（二）热爱社会主义祖国，拥护中国共产党的领导；</w:t>
      </w:r>
    </w:p>
    <w:p w14:paraId="4B632F50">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（三）遵守宪法和法律，遵守研究生培养单位规章制度；</w:t>
      </w:r>
    </w:p>
    <w:p w14:paraId="1BCACF60">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（四）诚实守信，道德品质优良；</w:t>
      </w:r>
    </w:p>
    <w:p w14:paraId="23AF944D">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（五）学习成绩优异，科研能力显著，发展潜力突出；</w:t>
      </w:r>
    </w:p>
    <w:p w14:paraId="4A107899">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（六）积极参与科学研究和社会实践；</w:t>
      </w:r>
    </w:p>
    <w:p w14:paraId="481D016D">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（七）勤奋学习，积极上进。</w:t>
      </w:r>
    </w:p>
    <w:p w14:paraId="41E23850">
      <w:pPr>
        <w:spacing w:line="576" w:lineRule="exact"/>
        <w:ind w:firstLine="54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b/>
          <w:bCs/>
          <w:spacing w:val="-4"/>
          <w:sz w:val="28"/>
          <w:szCs w:val="28"/>
        </w:rPr>
        <w:t>第六条</w:t>
      </w:r>
      <w:r>
        <w:rPr>
          <w:rFonts w:hint="eastAsia" w:ascii="仿宋_GB2312" w:hAnsi="仿宋_GB2312" w:eastAsia="仿宋_GB2312" w:cs="仿宋_GB2312"/>
          <w:spacing w:val="-4"/>
          <w:sz w:val="28"/>
          <w:szCs w:val="28"/>
        </w:rPr>
        <w:t xml:space="preserve">  申请学业奖学金的学生，除了具备第四条规定的基本条件外，须同时具备以下条件：</w:t>
      </w:r>
    </w:p>
    <w:p w14:paraId="6D8E90ED">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（一）纳入全国研究生招生计划的全日制研究生；</w:t>
      </w:r>
    </w:p>
    <w:p w14:paraId="2EB5E00A">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（二）在规定学制期内的全日制在读研究生；</w:t>
      </w:r>
    </w:p>
    <w:p w14:paraId="1C6774BE">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（三）有下列情况之一者不能申请学业奖学金：</w:t>
      </w:r>
    </w:p>
    <w:p w14:paraId="5DF626BB">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1.</w:t>
      </w:r>
      <w:r>
        <w:rPr>
          <w:rFonts w:hint="eastAsia" w:ascii="仿宋_GB2312" w:hAnsi="仿宋_GB2312" w:eastAsia="仿宋_GB2312" w:cs="仿宋_GB2312"/>
          <w:spacing w:val="-4"/>
          <w:sz w:val="28"/>
          <w:szCs w:val="28"/>
        </w:rPr>
        <w:t>在学校规定时间内未完成注册手续；</w:t>
      </w:r>
    </w:p>
    <w:p w14:paraId="76DA8FDB">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2.</w:t>
      </w:r>
      <w:r>
        <w:rPr>
          <w:rFonts w:hint="eastAsia" w:ascii="仿宋_GB2312" w:hAnsi="仿宋_GB2312" w:eastAsia="仿宋_GB2312" w:cs="仿宋_GB2312"/>
          <w:spacing w:val="-4"/>
          <w:sz w:val="28"/>
          <w:szCs w:val="28"/>
        </w:rPr>
        <w:t>一年级研究生经查实在研究生入学考试中隐瞒事实或有虚假内容;</w:t>
      </w:r>
    </w:p>
    <w:p w14:paraId="7E7A80EA">
      <w:pPr>
        <w:spacing w:line="576" w:lineRule="exact"/>
        <w:ind w:firstLine="544"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3.</w:t>
      </w:r>
      <w:r>
        <w:rPr>
          <w:rFonts w:hint="eastAsia" w:ascii="仿宋_GB2312" w:hAnsi="仿宋_GB2312" w:eastAsia="仿宋_GB2312" w:cs="仿宋_GB2312"/>
          <w:spacing w:val="-4"/>
          <w:sz w:val="28"/>
          <w:szCs w:val="28"/>
        </w:rPr>
        <w:t>评审年度受到学校通报批评以上（含通报批评）处理或处分；</w:t>
      </w:r>
    </w:p>
    <w:p w14:paraId="166D3C17">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4.</w:t>
      </w:r>
      <w:r>
        <w:rPr>
          <w:rFonts w:hint="eastAsia" w:ascii="仿宋_GB2312" w:hAnsi="仿宋_GB2312" w:eastAsia="仿宋_GB2312" w:cs="仿宋_GB2312"/>
          <w:spacing w:val="-4"/>
          <w:sz w:val="28"/>
          <w:szCs w:val="28"/>
        </w:rPr>
        <w:t>二年级及以上研究生参评学年度课程考试有一门以上（含一门）不及格；</w:t>
      </w:r>
    </w:p>
    <w:p w14:paraId="0C9C035D">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5.</w:t>
      </w:r>
      <w:r>
        <w:rPr>
          <w:rFonts w:hint="eastAsia" w:ascii="仿宋_GB2312" w:hAnsi="仿宋_GB2312" w:eastAsia="仿宋_GB2312" w:cs="仿宋_GB2312"/>
          <w:spacing w:val="-4"/>
          <w:sz w:val="28"/>
          <w:szCs w:val="28"/>
        </w:rPr>
        <w:t>休学、保留学籍及经学校批准复学不满半年；</w:t>
      </w:r>
    </w:p>
    <w:p w14:paraId="0E4EFBB3">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6.</w:t>
      </w:r>
      <w:r>
        <w:rPr>
          <w:rFonts w:hint="eastAsia" w:ascii="仿宋_GB2312" w:hAnsi="仿宋_GB2312" w:eastAsia="仿宋_GB2312" w:cs="仿宋_GB2312"/>
          <w:spacing w:val="-4"/>
          <w:sz w:val="28"/>
          <w:szCs w:val="28"/>
        </w:rPr>
        <w:t>申请评奖的研究成果存在明显争议；</w:t>
      </w:r>
    </w:p>
    <w:p w14:paraId="19EA3112">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7.</w:t>
      </w:r>
      <w:r>
        <w:rPr>
          <w:rFonts w:hint="eastAsia" w:ascii="仿宋_GB2312" w:hAnsi="仿宋_GB2312" w:eastAsia="仿宋_GB2312" w:cs="仿宋_GB2312"/>
          <w:spacing w:val="-4"/>
          <w:sz w:val="28"/>
          <w:szCs w:val="28"/>
        </w:rPr>
        <w:t>因各种原因退学；</w:t>
      </w:r>
    </w:p>
    <w:p w14:paraId="02B0F371">
      <w:pPr>
        <w:spacing w:line="576" w:lineRule="exact"/>
        <w:ind w:firstLine="544" w:firstLineChars="200"/>
        <w:rPr>
          <w:rFonts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8.</w:t>
      </w:r>
      <w:r>
        <w:rPr>
          <w:rFonts w:hint="eastAsia" w:ascii="仿宋_GB2312" w:hAnsi="仿宋_GB2312" w:eastAsia="仿宋_GB2312" w:cs="仿宋_GB2312"/>
          <w:spacing w:val="-4"/>
          <w:sz w:val="28"/>
          <w:szCs w:val="28"/>
        </w:rPr>
        <w:t>在思想品德方面存在问题的学生，予以一票否决。</w:t>
      </w:r>
    </w:p>
    <w:p w14:paraId="2289EBC9">
      <w:pPr>
        <w:spacing w:line="560" w:lineRule="exact"/>
        <w:ind w:firstLine="281" w:firstLineChars="1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第七条  </w:t>
      </w:r>
      <w:r>
        <w:rPr>
          <w:rFonts w:hint="eastAsia" w:ascii="仿宋_GB2312" w:hAnsi="仿宋_GB2312" w:eastAsia="仿宋_GB2312" w:cs="仿宋_GB2312"/>
          <w:sz w:val="28"/>
          <w:szCs w:val="28"/>
        </w:rPr>
        <w:t>新生具体申请条件</w:t>
      </w:r>
    </w:p>
    <w:p w14:paraId="018071CE">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一）硕</w:t>
      </w:r>
      <w:r>
        <w:rPr>
          <w:rFonts w:hint="eastAsia" w:ascii="仿宋_GB2312" w:hAnsi="仿宋_GB2312" w:eastAsia="仿宋_GB2312" w:cs="仿宋_GB2312"/>
          <w:b/>
          <w:bCs/>
          <w:sz w:val="28"/>
          <w:szCs w:val="28"/>
        </w:rPr>
        <w:t>士研究生新生评选方法</w:t>
      </w:r>
    </w:p>
    <w:p w14:paraId="65E0F24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硕士研究生新生学业奖学金评选采取量化方式进行评价，共设立三项计分指标，包括硕士研究生入学综合成绩（占25分），本科阶段平均绩点（占20分）和相关奖励加分（占55分），总分100分。按照申请者的分数排名评定（如遇有分值相同的，由学院奖助学金评审工作小组讨论决定）。</w:t>
      </w:r>
    </w:p>
    <w:p w14:paraId="1187903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硕士生新生中的推免生第一学年直接获得一等奖学金；</w:t>
      </w:r>
    </w:p>
    <w:p w14:paraId="668F379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硕士生新生中的博士预备生在硕士在读阶段每一学年直接获得一等奖学金；</w:t>
      </w:r>
    </w:p>
    <w:p w14:paraId="7300195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其他硕士新生根据入学成绩及入学前各类成果进行评定，具体评分办法详见《华南农业大学材料与</w:t>
      </w:r>
      <w:r>
        <w:rPr>
          <w:rFonts w:hint="eastAsia" w:ascii="仿宋_GB2312" w:hAnsi="仿宋_GB2312" w:eastAsia="仿宋_GB2312" w:cs="仿宋_GB2312"/>
          <w:sz w:val="28"/>
          <w:szCs w:val="28"/>
          <w:lang w:val="en-US" w:eastAsia="zh-CN"/>
        </w:rPr>
        <w:t>化学工程</w:t>
      </w:r>
      <w:r>
        <w:rPr>
          <w:rFonts w:hint="eastAsia" w:ascii="仿宋_GB2312" w:hAnsi="仿宋_GB2312" w:eastAsia="仿宋_GB2312" w:cs="仿宋_GB2312"/>
          <w:sz w:val="28"/>
          <w:szCs w:val="28"/>
        </w:rPr>
        <w:t>学院研究生（新生）学业奖学金评选工作实施细则》（附件</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p>
    <w:p w14:paraId="7052B958">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博士研究生新生评选方法</w:t>
      </w:r>
    </w:p>
    <w:p w14:paraId="1998967C">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在本学科领域，曾在SCI收录的正式期刊公开发表与本专业相关的影响因子5.0以上的学术论文。</w:t>
      </w:r>
    </w:p>
    <w:p w14:paraId="4D2421D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获得省级优秀硕士学位论文。</w:t>
      </w:r>
    </w:p>
    <w:p w14:paraId="7EE500F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满足以上条件优先评选一等奖学金，如符合条件人数超过学院一等奖学金名额，则按照《华南农业大学材料与</w:t>
      </w:r>
      <w:r>
        <w:rPr>
          <w:rFonts w:hint="eastAsia" w:ascii="仿宋_GB2312" w:hAnsi="仿宋_GB2312" w:eastAsia="仿宋_GB2312" w:cs="仿宋_GB2312"/>
          <w:sz w:val="28"/>
          <w:szCs w:val="28"/>
          <w:lang w:val="en-US" w:eastAsia="zh-CN"/>
        </w:rPr>
        <w:t>化学工程</w:t>
      </w:r>
      <w:r>
        <w:rPr>
          <w:rFonts w:hint="eastAsia" w:ascii="仿宋_GB2312" w:hAnsi="仿宋_GB2312" w:eastAsia="仿宋_GB2312" w:cs="仿宋_GB2312"/>
          <w:sz w:val="28"/>
          <w:szCs w:val="28"/>
        </w:rPr>
        <w:t>学院研究生（新生）学业奖学金评选工作实施细则》（附件</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）进行计分，根据排名先后确定获奖名单。</w:t>
      </w:r>
    </w:p>
    <w:p w14:paraId="61452D92">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 xml:space="preserve">第八条  </w:t>
      </w:r>
      <w:r>
        <w:rPr>
          <w:rFonts w:hint="eastAsia" w:ascii="仿宋_GB2312" w:hAnsi="仿宋_GB2312" w:eastAsia="仿宋_GB2312" w:cs="仿宋_GB2312"/>
          <w:sz w:val="28"/>
          <w:szCs w:val="28"/>
          <w:lang w:val="en-US" w:eastAsia="zh-CN"/>
        </w:rPr>
        <w:t>老</w:t>
      </w:r>
      <w:r>
        <w:rPr>
          <w:rFonts w:hint="eastAsia" w:ascii="仿宋_GB2312" w:hAnsi="仿宋_GB2312" w:eastAsia="仿宋_GB2312" w:cs="仿宋_GB2312"/>
          <w:sz w:val="28"/>
          <w:szCs w:val="28"/>
        </w:rPr>
        <w:t>生具体申请条件</w:t>
      </w:r>
    </w:p>
    <w:p w14:paraId="59FA8991">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作风正派，团结友善，尊敬师长，积极参加集体活动、公益活动和社会实践。</w:t>
      </w:r>
    </w:p>
    <w:p w14:paraId="1AD3E8A6">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学习勤奋、学风严谨，修读完成培养计划的当学年课程，成绩优良，有一定的研究成果。</w:t>
      </w:r>
    </w:p>
    <w:p w14:paraId="3EC0A051">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具体加减分细则详《华南农业大学材料与</w:t>
      </w:r>
      <w:r>
        <w:rPr>
          <w:rFonts w:hint="eastAsia" w:ascii="仿宋_GB2312" w:hAnsi="仿宋_GB2312" w:eastAsia="仿宋_GB2312" w:cs="仿宋_GB2312"/>
          <w:sz w:val="28"/>
          <w:szCs w:val="28"/>
          <w:lang w:val="en-US" w:eastAsia="zh-CN"/>
        </w:rPr>
        <w:t>化学工程</w:t>
      </w:r>
      <w:r>
        <w:rPr>
          <w:rFonts w:hint="eastAsia" w:ascii="仿宋_GB2312" w:hAnsi="仿宋_GB2312" w:eastAsia="仿宋_GB2312" w:cs="仿宋_GB2312"/>
          <w:sz w:val="28"/>
          <w:szCs w:val="28"/>
        </w:rPr>
        <w:t>学院研究生（</w:t>
      </w:r>
      <w:r>
        <w:rPr>
          <w:rFonts w:hint="eastAsia" w:ascii="仿宋_GB2312" w:hAnsi="仿宋_GB2312" w:eastAsia="仿宋_GB2312" w:cs="仿宋_GB2312"/>
          <w:sz w:val="28"/>
          <w:szCs w:val="28"/>
          <w:lang w:val="en-US" w:eastAsia="zh-CN"/>
        </w:rPr>
        <w:t>老</w:t>
      </w:r>
      <w:r>
        <w:rPr>
          <w:rFonts w:hint="eastAsia" w:ascii="仿宋_GB2312" w:hAnsi="仿宋_GB2312" w:eastAsia="仿宋_GB2312" w:cs="仿宋_GB2312"/>
          <w:sz w:val="28"/>
          <w:szCs w:val="28"/>
        </w:rPr>
        <w:t>生）学业奖学金评选工作实施细则》（附件</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w:t>
      </w:r>
    </w:p>
    <w:p w14:paraId="72621A31">
      <w:pPr>
        <w:spacing w:line="560" w:lineRule="exact"/>
        <w:ind w:firstLine="560" w:firstLineChars="200"/>
        <w:rPr>
          <w:rFonts w:ascii="仿宋_GB2312" w:hAnsi="仿宋_GB2312" w:eastAsia="仿宋_GB2312" w:cs="仿宋_GB2312"/>
          <w:sz w:val="28"/>
          <w:szCs w:val="28"/>
        </w:rPr>
      </w:pPr>
    </w:p>
    <w:p w14:paraId="73CE197D">
      <w:pPr>
        <w:spacing w:line="5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32"/>
          <w:szCs w:val="32"/>
        </w:rPr>
        <w:t>第四章 评审组织与程序</w:t>
      </w:r>
    </w:p>
    <w:p w14:paraId="44BFD15D">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第九条</w:t>
      </w:r>
      <w:r>
        <w:rPr>
          <w:rFonts w:hint="eastAsia" w:ascii="仿宋_GB2312" w:hAnsi="仿宋_GB2312" w:eastAsia="仿宋_GB2312" w:cs="仿宋_GB2312"/>
          <w:sz w:val="28"/>
          <w:szCs w:val="28"/>
        </w:rPr>
        <w:t xml:space="preserve">  评审组织与程序</w:t>
      </w:r>
    </w:p>
    <w:p w14:paraId="0C75F0D7">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学院成立研究生奖助学金评审工作小组，由学院党委书记担任组长，成员由学院党政领导、研究生辅导员、研究生导师代表和研究生代表组成。学院评审工作小组负责学院国家奖助学金的评审工作，对学院学生名单进行初步审查、评审及上报工作，受理申诉事宜。</w:t>
      </w:r>
    </w:p>
    <w:p w14:paraId="6426EA48">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（二）班级成立学业奖学金评议小组，班长任组长、成员由团支书、学生代表组成，男女至少各有一名，负责班级学业奖学金的材料审核、统计及上报工作，以及班级材料互评。</w:t>
      </w:r>
    </w:p>
    <w:p w14:paraId="79567BB4">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（三）研究生学业奖学金的评审程序：</w:t>
      </w:r>
    </w:p>
    <w:p w14:paraId="3BDD89B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lang w:val="en-US" w:eastAsia="zh-CN"/>
        </w:rPr>
        <w:t>1.</w:t>
      </w:r>
      <w:r>
        <w:rPr>
          <w:rFonts w:ascii="仿宋_GB2312" w:hAnsi="仿宋_GB2312" w:eastAsia="仿宋_GB2312" w:cs="仿宋_GB2312"/>
          <w:sz w:val="28"/>
          <w:szCs w:val="28"/>
          <w:shd w:val="clear" w:color="auto" w:fill="FFFFFF"/>
        </w:rPr>
        <w:t>学院根据学校相关规定公布评选奖项类别、申报条件及名额；</w:t>
      </w:r>
    </w:p>
    <w:p w14:paraId="435DFA0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个人申请。拟申请者在规定期限内按要求填写学业奖学金申请登记表及提交相关证明材料，向学院奖助学金评审工作小组提出申请。逾期未申请者视为自动放弃申请学业奖学金，责任自负，并且不予补交。</w:t>
      </w:r>
    </w:p>
    <w:p w14:paraId="04BA411C">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学生个人应对所提交的证明材料负责，并提前准备完整。</w:t>
      </w:r>
      <w:r>
        <w:rPr>
          <w:rFonts w:hint="eastAsia" w:ascii="仿宋_GB2312" w:hAnsi="仿宋_GB2312" w:eastAsia="仿宋_GB2312" w:cs="仿宋_GB2312"/>
          <w:sz w:val="28"/>
          <w:szCs w:val="28"/>
          <w:highlight w:val="none"/>
          <w:lang w:val="en-US" w:eastAsia="zh-CN"/>
        </w:rPr>
        <w:t>个人应将材料装订完整后，提交并签名，如因未装订好材料或其他原因导致材料遗失的，责任由本人承担，且不予补交。</w:t>
      </w:r>
      <w:r>
        <w:rPr>
          <w:rFonts w:hint="eastAsia" w:ascii="仿宋_GB2312" w:hAnsi="仿宋_GB2312" w:eastAsia="仿宋_GB2312" w:cs="仿宋_GB2312"/>
          <w:sz w:val="28"/>
          <w:szCs w:val="28"/>
        </w:rPr>
        <w:t>为保证公平公正，申请材料一旦截止提交，不再接受补交任何证明材料、或更新材料；所有提交的证明材料均必须加盖公章方可加分（显示个人基本信息、以及参评学年内志愿时情况的i志愿网站截图证明材料除外）。</w:t>
      </w:r>
    </w:p>
    <w:p w14:paraId="7A47274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生申请加分的项目，须按照自我评价明细表上德育加分、课程成绩加分、科研加分等相应的加分类别以及各项细化的加分项目进行如实登记，重复填报、错填、误填、挪用到非对应加分类别或加分项目的，不予加分。</w:t>
      </w:r>
    </w:p>
    <w:p w14:paraId="7013DD68">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班级审核及班级互评。班级评议小组开展自评、班级之间互评，审核材料，统计成绩，班级评议小组对经过本班级评议小组、其他班级评议小组共同审核评议后最终确定的分数和加减分细节进行记录，并将结果反馈给班级同学。</w:t>
      </w:r>
    </w:p>
    <w:p w14:paraId="06F8DEA4">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公示初评结果及复议。评审结果应进行不少于3个工作日的公示。公示期间，如学生本人对审核结果有疑议的，可在规定的复议时间内对本人的分数申请复核。</w:t>
      </w:r>
    </w:p>
    <w:p w14:paraId="67862C32">
      <w:pPr>
        <w:spacing w:line="560" w:lineRule="exact"/>
        <w:ind w:firstLine="560" w:firstLineChars="200"/>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rPr>
        <w:t>申请复核的学生必须在规定的复议时间内申请复核，在规定复议时间以外提出的复核申请不予受理，最终复核的分数为个人最终评定分数。个人仅可对个人加减分情况申请复核，不得对他人材料进行复核。</w:t>
      </w:r>
      <w:r>
        <w:rPr>
          <w:rFonts w:hint="eastAsia" w:ascii="仿宋_GB2312" w:hAnsi="仿宋_GB2312" w:eastAsia="仿宋_GB2312" w:cs="仿宋_GB2312"/>
          <w:sz w:val="28"/>
          <w:szCs w:val="28"/>
          <w:highlight w:val="none"/>
          <w:lang w:val="en-US" w:eastAsia="zh-CN"/>
        </w:rPr>
        <w:t>复议环节由申请人本人及班级评审小组参加。</w:t>
      </w:r>
    </w:p>
    <w:p w14:paraId="366A3298">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公布最终评定分数以及拟获奖候选人名单，本轮公布结果即为最终结果。</w:t>
      </w:r>
    </w:p>
    <w:p w14:paraId="259C9F80">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学院评审委员会审定。</w:t>
      </w:r>
    </w:p>
    <w:p w14:paraId="4DBCEB2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报学校党委学生工作部（党委研究生工作部）审核，学校批准。在学校公示阶段有异议的，可在全校公示期间向学校评审领导小组提请裁决。</w:t>
      </w:r>
    </w:p>
    <w:p w14:paraId="2B4D7245">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获奖同学按要求填写存档材料。</w:t>
      </w:r>
    </w:p>
    <w:p w14:paraId="144C9367">
      <w:pPr>
        <w:spacing w:line="560" w:lineRule="exact"/>
        <w:ind w:firstLine="560" w:firstLineChars="200"/>
        <w:rPr>
          <w:rFonts w:ascii="仿宋_GB2312" w:hAnsi="仿宋_GB2312" w:eastAsia="仿宋_GB2312" w:cs="仿宋_GB2312"/>
          <w:sz w:val="28"/>
          <w:szCs w:val="28"/>
        </w:rPr>
      </w:pPr>
    </w:p>
    <w:p w14:paraId="76AB9A17">
      <w:pPr>
        <w:spacing w:line="5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32"/>
          <w:szCs w:val="32"/>
        </w:rPr>
        <w:t>第五章 评选要求</w:t>
      </w:r>
    </w:p>
    <w:p w14:paraId="04832280">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第十条</w:t>
      </w:r>
      <w:r>
        <w:rPr>
          <w:rFonts w:hint="eastAsia" w:ascii="仿宋_GB2312" w:hAnsi="仿宋_GB2312" w:eastAsia="仿宋_GB2312" w:cs="仿宋_GB2312"/>
          <w:sz w:val="28"/>
          <w:szCs w:val="28"/>
        </w:rPr>
        <w:t xml:space="preserve">  评选要求</w:t>
      </w:r>
    </w:p>
    <w:p w14:paraId="264B27CC">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参评者提供的材料必须真实可信，如有弄虚作假，取消参评资格，并视其造成的影响按学校有关规定处理。个别申请加分项目均须依据各类专项实施办法或实施细则标准进行申请，如青年大学习网上主题团课实施办法等。</w:t>
      </w:r>
    </w:p>
    <w:p w14:paraId="36F7789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（二）直博生以博士生新生身份参与学业奖学金的评选。</w:t>
      </w:r>
    </w:p>
    <w:p w14:paraId="38645B03">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（三）参评研究成果界定。</w:t>
      </w:r>
    </w:p>
    <w:p w14:paraId="78BB962B">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发表论文及专著、申请专利、所获奖励等材料原件（现场审核用）及复印件一式一份。</w:t>
      </w:r>
    </w:p>
    <w:p w14:paraId="09FB0D60">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研究生老生参评研究成果（论文、专利等）必须以“华南农业大学”为第一署名单位。新老生论文成果必须为第一作者（共同一作只有排名第一），才可加分。</w:t>
      </w:r>
    </w:p>
    <w:p w14:paraId="2F0AC5A6">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新老生发表的SCI、EI论文必须被收录，才可申请加分；若论文仅在线发表、但未被收录，则不予加分。</w:t>
      </w:r>
    </w:p>
    <w:p w14:paraId="5DF8E20F">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SCI、EI收录的正式刊物论文，以图书馆出具的最新检索证明为准，论文等级、分区、收录情况、影响因子以加盖公章的图书馆检索证明为准，且检索证明原则上必须在参评当年的8月31日</w:t>
      </w:r>
      <w:r>
        <w:rPr>
          <w:rFonts w:hint="eastAsia" w:ascii="仿宋_GB2312" w:hAnsi="仿宋_GB2312" w:eastAsia="仿宋_GB2312" w:cs="仿宋_GB2312"/>
          <w:sz w:val="28"/>
          <w:szCs w:val="28"/>
          <w:lang w:val="en-US" w:eastAsia="zh-CN"/>
        </w:rPr>
        <w:t>前</w:t>
      </w:r>
      <w:r>
        <w:rPr>
          <w:rFonts w:hint="eastAsia" w:ascii="仿宋_GB2312" w:hAnsi="仿宋_GB2312" w:eastAsia="仿宋_GB2312" w:cs="仿宋_GB2312"/>
          <w:sz w:val="28"/>
          <w:szCs w:val="28"/>
        </w:rPr>
        <w:t>开具，无法开具图书馆检索收录证明的论文、或未被收录的论文，不予加分。若图书馆检索证明落款时间晚于8月31日，或缺乏有效的收录证明材料，均不予加分。新生论文检索证明在提交奖学金申请材料前提供。</w:t>
      </w:r>
    </w:p>
    <w:p w14:paraId="09818666">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中文期刊以见刊为准。中文核心期刊以北京大学出版社《中文核心期刊要目总览》（最新版）为准，CSSCI期刊以中文社会科学引文索引（CSSCI最新版）来源期刊为准。</w:t>
      </w:r>
    </w:p>
    <w:p w14:paraId="57FFF8A1">
      <w:pPr>
        <w:spacing w:line="560" w:lineRule="exact"/>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发明专利原则上以正式授权的发明专利证书为准（具体要求参看</w:t>
      </w:r>
      <w:r>
        <w:rPr>
          <w:rFonts w:hint="eastAsia" w:ascii="仿宋_GB2312" w:hAnsi="仿宋_GB2312" w:eastAsia="仿宋_GB2312" w:cs="仿宋_GB2312"/>
          <w:sz w:val="28"/>
          <w:szCs w:val="28"/>
          <w:lang w:val="en-US" w:eastAsia="zh-CN"/>
        </w:rPr>
        <w:t>老</w:t>
      </w:r>
      <w:r>
        <w:rPr>
          <w:rFonts w:hint="eastAsia" w:ascii="仿宋_GB2312" w:hAnsi="仿宋_GB2312" w:eastAsia="仿宋_GB2312" w:cs="仿宋_GB2312"/>
          <w:sz w:val="28"/>
          <w:szCs w:val="28"/>
        </w:rPr>
        <w:t>生学业奖学金实施细则）。</w:t>
      </w:r>
    </w:p>
    <w:p w14:paraId="4747285E">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实用新型专利以专利授权公布时间为准（即正式的专利证书）。</w:t>
      </w:r>
    </w:p>
    <w:p w14:paraId="0BD9A24F">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参评研究成果时间界定。学业奖学金按年度开展，研究成果采取年度制计算。博士新生申请学业奖学金的研究成果应为硕士期间至参评当年度8月31日前所获得的研究成果。硕士新生申请学业奖学金的研究成果应为本科期间至参评当年度8月31日前所获得的研究成果。老生申请学业奖学金的研究成果应为上一年度9月1日至本年度8月31日。研究成果不得重复使用，若在参评学年提交了相关论文、专利相关加分材料，则视作学生本人已经确认将此申请材料放在本参评学年申请加分，即使本学年科研成果部分加分已满，下一学年也不得再次使用。</w:t>
      </w:r>
    </w:p>
    <w:p w14:paraId="07FF71B2">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（五）科技竞赛（或学科竞赛）、</w:t>
      </w:r>
      <w:r>
        <w:rPr>
          <w:rFonts w:hint="eastAsia" w:ascii="仿宋_GB2312" w:hAnsi="仿宋_GB2312" w:eastAsia="仿宋_GB2312" w:cs="仿宋_GB2312"/>
          <w:kern w:val="0"/>
          <w:sz w:val="28"/>
          <w:szCs w:val="28"/>
        </w:rPr>
        <w:t>文化艺术竞赛、体育竞赛具体名单原则上以《华南农业大学学生竞赛奖励办法》（华南农办〔2022〕38 号）</w:t>
      </w:r>
      <w:r>
        <w:rPr>
          <w:rFonts w:hint="eastAsia" w:ascii="仿宋_GB2312" w:hAnsi="仿宋_GB2312" w:eastAsia="仿宋_GB2312" w:cs="仿宋_GB2312"/>
          <w:kern w:val="0"/>
          <w:sz w:val="28"/>
          <w:szCs w:val="28"/>
          <w:lang w:val="en-US" w:eastAsia="zh-CN"/>
        </w:rPr>
        <w:t>和最新的</w:t>
      </w:r>
      <w:r>
        <w:rPr>
          <w:rFonts w:hint="eastAsia" w:ascii="仿宋_GB2312" w:hAnsi="仿宋_GB2312" w:eastAsia="仿宋_GB2312" w:cs="仿宋_GB2312"/>
          <w:kern w:val="0"/>
          <w:sz w:val="28"/>
          <w:szCs w:val="28"/>
        </w:rPr>
        <w:t>《科技竞赛奖励名录》、《文化艺术竞赛活动奖励名录》、《体育竞赛奖励名录》为准。</w:t>
      </w:r>
    </w:p>
    <w:p w14:paraId="3C155C20">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（六）对《华南农业大学学生竞赛奖励办法》（华南农办〔2022〕38 号）中附件《科技竞赛奖励名录》、《文化艺术竞赛活动奖励名录》、《体育竞赛奖励名录》以外的竞赛规定如下：</w:t>
      </w:r>
    </w:p>
    <w:p w14:paraId="6CCA2F6A">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其他不在《科技竞赛奖励名录》、《文化艺术竞赛活动奖励名录》、《体育竞赛奖励名录》中的比赛或竞赛，其等级只依据获奖/荣誉证书上的各级党政机关部门、团组织或教育部（厅）相关单位、各级文体局的官方机构公章为准。</w:t>
      </w:r>
    </w:p>
    <w:p w14:paraId="075B7F27">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各类荣誉/获奖证书盖章单位应为各级党政机关、团组织或教育部（厅）相关单位、各级文体局，获奖/荣誉证书上没有各级党政机关、团组织或教育部（厅）相关单位、各级文体局加盖公章的，不予加分。</w:t>
      </w:r>
    </w:p>
    <w:p w14:paraId="2DE7FD03">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七）在同一比赛/或项目中，凭借同一项目获得不同等级荣誉，只以最高级别进行加分（即只加一次分或一项分），不得重复加分。在同一比赛或竞赛中参加多个不同项目（或不同赛道），最多只加两项获奖成果分数。</w:t>
      </w:r>
    </w:p>
    <w:p w14:paraId="525D3418">
      <w:pPr>
        <w:spacing w:line="560" w:lineRule="exact"/>
        <w:ind w:firstLine="720" w:firstLineChars="200"/>
        <w:rPr>
          <w:rFonts w:ascii="仿宋_GB2312" w:hAnsi="仿宋_GB2312" w:eastAsia="仿宋_GB2312" w:cs="仿宋_GB2312"/>
          <w:sz w:val="36"/>
          <w:szCs w:val="36"/>
        </w:rPr>
      </w:pPr>
    </w:p>
    <w:p w14:paraId="0A52C4AA">
      <w:pPr>
        <w:spacing w:line="560" w:lineRule="exact"/>
        <w:jc w:val="center"/>
        <w:rPr>
          <w:rFonts w:ascii="仿宋_GB2312" w:hAnsi="仿宋_GB2312" w:eastAsia="仿宋_GB2312" w:cs="仿宋_GB2312"/>
          <w:sz w:val="36"/>
          <w:szCs w:val="36"/>
        </w:rPr>
      </w:pPr>
      <w:r>
        <w:rPr>
          <w:rFonts w:hint="eastAsia" w:ascii="仿宋_GB2312" w:hAnsi="仿宋_GB2312" w:eastAsia="仿宋_GB2312" w:cs="仿宋_GB2312"/>
          <w:b/>
          <w:bCs/>
          <w:sz w:val="32"/>
          <w:szCs w:val="32"/>
        </w:rPr>
        <w:t>第六章 附 则</w:t>
      </w:r>
    </w:p>
    <w:p w14:paraId="34689A78">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第十一条</w:t>
      </w:r>
      <w:r>
        <w:rPr>
          <w:rFonts w:hint="eastAsia" w:ascii="仿宋_GB2312" w:hAnsi="仿宋_GB2312" w:eastAsia="仿宋_GB2312" w:cs="仿宋_GB2312"/>
          <w:sz w:val="28"/>
          <w:szCs w:val="28"/>
        </w:rPr>
        <w:t xml:space="preserve">  本办法原则上每年进行一次修订。</w:t>
      </w:r>
    </w:p>
    <w:p w14:paraId="384A5F87">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第十二条</w:t>
      </w:r>
      <w:r>
        <w:rPr>
          <w:rFonts w:hint="eastAsia" w:ascii="仿宋_GB2312" w:hAnsi="仿宋_GB2312" w:eastAsia="仿宋_GB2312" w:cs="仿宋_GB2312"/>
          <w:sz w:val="28"/>
          <w:szCs w:val="28"/>
        </w:rPr>
        <w:t xml:space="preserve">  本办法由材料与</w:t>
      </w:r>
      <w:r>
        <w:rPr>
          <w:rFonts w:hint="eastAsia" w:ascii="仿宋_GB2312" w:hAnsi="仿宋_GB2312" w:eastAsia="仿宋_GB2312" w:cs="仿宋_GB2312"/>
          <w:sz w:val="28"/>
          <w:szCs w:val="28"/>
          <w:lang w:val="en-US" w:eastAsia="zh-CN"/>
        </w:rPr>
        <w:t>化学工程</w:t>
      </w:r>
      <w:bookmarkStart w:id="0" w:name="_GoBack"/>
      <w:bookmarkEnd w:id="0"/>
      <w:r>
        <w:rPr>
          <w:rFonts w:hint="eastAsia" w:ascii="仿宋_GB2312" w:hAnsi="仿宋_GB2312" w:eastAsia="仿宋_GB2312" w:cs="仿宋_GB2312"/>
          <w:sz w:val="28"/>
          <w:szCs w:val="28"/>
        </w:rPr>
        <w:t>学院党委负责解释。</w:t>
      </w:r>
    </w:p>
    <w:p w14:paraId="11CE506C">
      <w:pPr>
        <w:spacing w:line="560" w:lineRule="exact"/>
        <w:ind w:firstLine="562" w:firstLineChars="200"/>
        <w:rPr>
          <w:rFonts w:ascii="仿宋_GB2312" w:hAnsi="仿宋_GB2312" w:eastAsia="仿宋_GB2312" w:cs="仿宋_GB2312"/>
          <w:sz w:val="28"/>
          <w:szCs w:val="28"/>
          <w:highlight w:val="none"/>
        </w:rPr>
      </w:pPr>
      <w:r>
        <w:rPr>
          <w:rFonts w:hint="eastAsia" w:ascii="仿宋_GB2312" w:hAnsi="仿宋_GB2312" w:eastAsia="仿宋_GB2312" w:cs="仿宋_GB2312"/>
          <w:b/>
          <w:bCs/>
          <w:sz w:val="28"/>
          <w:szCs w:val="28"/>
        </w:rPr>
        <w:t>第十三条</w:t>
      </w:r>
      <w:r>
        <w:rPr>
          <w:rFonts w:hint="eastAsia" w:ascii="仿宋_GB2312" w:hAnsi="仿宋_GB2312" w:eastAsia="仿宋_GB2312" w:cs="仿宋_GB2312"/>
          <w:sz w:val="28"/>
          <w:szCs w:val="28"/>
        </w:rPr>
        <w:t xml:space="preserve">  本办法从公布之日起执行，适用于</w:t>
      </w:r>
      <w:r>
        <w:rPr>
          <w:rFonts w:hint="eastAsia" w:ascii="仿宋_GB2312" w:hAnsi="仿宋_GB2312" w:eastAsia="仿宋_GB2312" w:cs="仿宋_GB2312"/>
          <w:sz w:val="28"/>
          <w:szCs w:val="28"/>
          <w:highlight w:val="none"/>
        </w:rPr>
        <w:t>202</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年9月1日后入学的研究生。</w:t>
      </w:r>
    </w:p>
    <w:p w14:paraId="46FA94B1">
      <w:pPr>
        <w:spacing w:line="560" w:lineRule="exact"/>
        <w:ind w:firstLine="560" w:firstLineChars="200"/>
        <w:rPr>
          <w:rFonts w:ascii="仿宋_GB2312" w:hAnsi="仿宋_GB2312" w:eastAsia="仿宋_GB2312" w:cs="仿宋_GB2312"/>
          <w:sz w:val="28"/>
          <w:szCs w:val="28"/>
        </w:rPr>
      </w:pPr>
    </w:p>
    <w:p w14:paraId="63B3B1C3">
      <w:pPr>
        <w:wordWrap w:val="0"/>
        <w:spacing w:line="360" w:lineRule="auto"/>
        <w:jc w:val="right"/>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中共</w:t>
      </w:r>
      <w:r>
        <w:rPr>
          <w:rFonts w:hint="eastAsia" w:ascii="仿宋_GB2312" w:hAnsi="仿宋_GB2312" w:eastAsia="仿宋_GB2312" w:cs="仿宋_GB2312"/>
          <w:bCs/>
          <w:sz w:val="28"/>
          <w:szCs w:val="28"/>
        </w:rPr>
        <w:t>华南农业大学材料与</w:t>
      </w:r>
      <w:r>
        <w:rPr>
          <w:rFonts w:hint="eastAsia" w:ascii="仿宋_GB2312" w:hAnsi="仿宋_GB2312" w:eastAsia="仿宋_GB2312" w:cs="仿宋_GB2312"/>
          <w:bCs/>
          <w:sz w:val="28"/>
          <w:szCs w:val="28"/>
          <w:lang w:val="en-US" w:eastAsia="zh-CN"/>
        </w:rPr>
        <w:t>化学工程</w:t>
      </w:r>
      <w:r>
        <w:rPr>
          <w:rFonts w:hint="eastAsia" w:ascii="仿宋_GB2312" w:hAnsi="仿宋_GB2312" w:eastAsia="仿宋_GB2312" w:cs="仿宋_GB2312"/>
          <w:bCs/>
          <w:sz w:val="28"/>
          <w:szCs w:val="28"/>
        </w:rPr>
        <w:t>学院</w:t>
      </w:r>
      <w:r>
        <w:rPr>
          <w:rFonts w:hint="eastAsia" w:ascii="仿宋_GB2312" w:hAnsi="仿宋_GB2312" w:eastAsia="仿宋_GB2312" w:cs="仿宋_GB2312"/>
          <w:bCs/>
          <w:sz w:val="28"/>
          <w:szCs w:val="28"/>
          <w:lang w:val="en-US" w:eastAsia="zh-CN"/>
        </w:rPr>
        <w:t>委员会</w:t>
      </w:r>
    </w:p>
    <w:p w14:paraId="70C4A407">
      <w:pPr>
        <w:wordWrap w:val="0"/>
        <w:spacing w:line="360" w:lineRule="auto"/>
        <w:jc w:val="right"/>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二○二</w:t>
      </w:r>
      <w:r>
        <w:rPr>
          <w:rFonts w:hint="eastAsia" w:ascii="仿宋_GB2312" w:hAnsi="仿宋_GB2312" w:eastAsia="仿宋_GB2312" w:cs="仿宋_GB2312"/>
          <w:bCs/>
          <w:sz w:val="28"/>
          <w:szCs w:val="28"/>
          <w:lang w:val="en-US" w:eastAsia="zh-CN"/>
        </w:rPr>
        <w:t>六</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lang w:val="en-US" w:eastAsia="zh-CN"/>
        </w:rPr>
        <w:t>四</w:t>
      </w:r>
      <w:r>
        <w:rPr>
          <w:rFonts w:hint="eastAsia" w:ascii="仿宋_GB2312" w:hAnsi="仿宋_GB2312" w:eastAsia="仿宋_GB2312" w:cs="仿宋_GB2312"/>
          <w:bCs/>
          <w:sz w:val="28"/>
          <w:szCs w:val="28"/>
        </w:rPr>
        <w:t>月</w:t>
      </w:r>
      <w:r>
        <w:rPr>
          <w:rFonts w:hint="eastAsia" w:ascii="仿宋_GB2312" w:hAnsi="仿宋_GB2312" w:eastAsia="仿宋_GB2312" w:cs="仿宋_GB2312"/>
          <w:bCs/>
          <w:sz w:val="28"/>
          <w:szCs w:val="28"/>
          <w:lang w:val="en-US" w:eastAsia="zh-CN"/>
        </w:rPr>
        <w:t xml:space="preserve">    </w:t>
      </w:r>
    </w:p>
    <w:p w14:paraId="1BE845F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5DA55">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F605F">
                          <w:pPr>
                            <w:pStyle w:val="2"/>
                            <w:rPr>
                              <w:rFonts w:ascii="宋体" w:hAnsi="宋体" w:eastAsia="宋体" w:cs="宋体"/>
                              <w:sz w:val="28"/>
                              <w:szCs w:val="40"/>
                            </w:rPr>
                          </w:pP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1</w:t>
                          </w:r>
                          <w:r>
                            <w:rPr>
                              <w:rFonts w:hint="eastAsia" w:ascii="宋体" w:hAnsi="宋体" w:eastAsia="宋体" w:cs="宋体"/>
                              <w:sz w:val="28"/>
                              <w:szCs w:val="4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6FF605F">
                    <w:pPr>
                      <w:pStyle w:val="2"/>
                      <w:rPr>
                        <w:rFonts w:ascii="宋体" w:hAnsi="宋体" w:eastAsia="宋体" w:cs="宋体"/>
                        <w:sz w:val="28"/>
                        <w:szCs w:val="40"/>
                      </w:rPr>
                    </w:pP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1</w:t>
                    </w:r>
                    <w:r>
                      <w:rPr>
                        <w:rFonts w:hint="eastAsia" w:ascii="宋体" w:hAnsi="宋体" w:eastAsia="宋体" w:cs="宋体"/>
                        <w:sz w:val="28"/>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MjcyODM2NTliYWRjYzlmZDhlMDhlMWNmODQyYTEifQ=="/>
  </w:docVars>
  <w:rsids>
    <w:rsidRoot w:val="00DB1F1F"/>
    <w:rsid w:val="001315D9"/>
    <w:rsid w:val="003550AC"/>
    <w:rsid w:val="004B2B21"/>
    <w:rsid w:val="005044F2"/>
    <w:rsid w:val="00610597"/>
    <w:rsid w:val="00665BAD"/>
    <w:rsid w:val="00675481"/>
    <w:rsid w:val="006B4F71"/>
    <w:rsid w:val="007E63A0"/>
    <w:rsid w:val="008862F8"/>
    <w:rsid w:val="008B73C2"/>
    <w:rsid w:val="00902C2A"/>
    <w:rsid w:val="00920750"/>
    <w:rsid w:val="0094262F"/>
    <w:rsid w:val="00960F40"/>
    <w:rsid w:val="00B32474"/>
    <w:rsid w:val="00CD5AB0"/>
    <w:rsid w:val="00D911D9"/>
    <w:rsid w:val="00DB1F1F"/>
    <w:rsid w:val="00DC7C1D"/>
    <w:rsid w:val="00FB179F"/>
    <w:rsid w:val="00FC02BF"/>
    <w:rsid w:val="01172A03"/>
    <w:rsid w:val="01201286"/>
    <w:rsid w:val="01284C10"/>
    <w:rsid w:val="012D407D"/>
    <w:rsid w:val="0132783D"/>
    <w:rsid w:val="014D0B1B"/>
    <w:rsid w:val="01534457"/>
    <w:rsid w:val="01695955"/>
    <w:rsid w:val="01747E56"/>
    <w:rsid w:val="0176597C"/>
    <w:rsid w:val="018F6A3E"/>
    <w:rsid w:val="01C012ED"/>
    <w:rsid w:val="01D6466C"/>
    <w:rsid w:val="01F70604"/>
    <w:rsid w:val="0204567E"/>
    <w:rsid w:val="02186A33"/>
    <w:rsid w:val="022278B2"/>
    <w:rsid w:val="02274EC8"/>
    <w:rsid w:val="02405F8A"/>
    <w:rsid w:val="02427F54"/>
    <w:rsid w:val="025C6078"/>
    <w:rsid w:val="02683256"/>
    <w:rsid w:val="02AB5AF9"/>
    <w:rsid w:val="02DF2815"/>
    <w:rsid w:val="02E80AFB"/>
    <w:rsid w:val="02F57CEF"/>
    <w:rsid w:val="03015719"/>
    <w:rsid w:val="030C64BB"/>
    <w:rsid w:val="03101E00"/>
    <w:rsid w:val="031713E0"/>
    <w:rsid w:val="032D29B2"/>
    <w:rsid w:val="03802AE2"/>
    <w:rsid w:val="03807A87"/>
    <w:rsid w:val="03AA5DB1"/>
    <w:rsid w:val="03E272F9"/>
    <w:rsid w:val="04180F6C"/>
    <w:rsid w:val="041F054D"/>
    <w:rsid w:val="04277401"/>
    <w:rsid w:val="04363AE8"/>
    <w:rsid w:val="04497378"/>
    <w:rsid w:val="045D2E23"/>
    <w:rsid w:val="045F7E60"/>
    <w:rsid w:val="04651CD8"/>
    <w:rsid w:val="046B19E4"/>
    <w:rsid w:val="047422FE"/>
    <w:rsid w:val="04771421"/>
    <w:rsid w:val="048605CC"/>
    <w:rsid w:val="04D806FC"/>
    <w:rsid w:val="04D8694E"/>
    <w:rsid w:val="04FA4B16"/>
    <w:rsid w:val="05237BC9"/>
    <w:rsid w:val="052D4EEB"/>
    <w:rsid w:val="0530678A"/>
    <w:rsid w:val="053B7608"/>
    <w:rsid w:val="054162A1"/>
    <w:rsid w:val="059A3C03"/>
    <w:rsid w:val="05B60A3D"/>
    <w:rsid w:val="05EA4B8A"/>
    <w:rsid w:val="06021ED4"/>
    <w:rsid w:val="06071298"/>
    <w:rsid w:val="061F2A86"/>
    <w:rsid w:val="062C51A3"/>
    <w:rsid w:val="063858F6"/>
    <w:rsid w:val="0639166E"/>
    <w:rsid w:val="0644429B"/>
    <w:rsid w:val="065C0080"/>
    <w:rsid w:val="067A5F0E"/>
    <w:rsid w:val="06C47189"/>
    <w:rsid w:val="06D05B2E"/>
    <w:rsid w:val="06DC2725"/>
    <w:rsid w:val="06E23675"/>
    <w:rsid w:val="06F55595"/>
    <w:rsid w:val="070103DE"/>
    <w:rsid w:val="070561CA"/>
    <w:rsid w:val="0730481F"/>
    <w:rsid w:val="073F4A62"/>
    <w:rsid w:val="075E7D90"/>
    <w:rsid w:val="0768220B"/>
    <w:rsid w:val="07797F74"/>
    <w:rsid w:val="07AB20F7"/>
    <w:rsid w:val="07B76CEE"/>
    <w:rsid w:val="07BB282E"/>
    <w:rsid w:val="07BE70C4"/>
    <w:rsid w:val="07D93108"/>
    <w:rsid w:val="07DB78B7"/>
    <w:rsid w:val="07DE24CD"/>
    <w:rsid w:val="07F10452"/>
    <w:rsid w:val="0807700F"/>
    <w:rsid w:val="081128A2"/>
    <w:rsid w:val="08186517"/>
    <w:rsid w:val="081B102B"/>
    <w:rsid w:val="082779D0"/>
    <w:rsid w:val="085E2D51"/>
    <w:rsid w:val="08607386"/>
    <w:rsid w:val="08701AF2"/>
    <w:rsid w:val="08752E31"/>
    <w:rsid w:val="08B7634F"/>
    <w:rsid w:val="08C47915"/>
    <w:rsid w:val="08DD4532"/>
    <w:rsid w:val="08EC29C7"/>
    <w:rsid w:val="09237B65"/>
    <w:rsid w:val="095F13EB"/>
    <w:rsid w:val="096D58B6"/>
    <w:rsid w:val="09815214"/>
    <w:rsid w:val="098B21E0"/>
    <w:rsid w:val="098F7F23"/>
    <w:rsid w:val="09B41737"/>
    <w:rsid w:val="09C55E53"/>
    <w:rsid w:val="09CB082F"/>
    <w:rsid w:val="09EF451D"/>
    <w:rsid w:val="09EF6C13"/>
    <w:rsid w:val="09F63AFE"/>
    <w:rsid w:val="09F91840"/>
    <w:rsid w:val="0A014251"/>
    <w:rsid w:val="0A053D41"/>
    <w:rsid w:val="0A5627EE"/>
    <w:rsid w:val="0A876FC3"/>
    <w:rsid w:val="0A907D3B"/>
    <w:rsid w:val="0ADD6A6C"/>
    <w:rsid w:val="0ADE43EA"/>
    <w:rsid w:val="0ADF27E4"/>
    <w:rsid w:val="0AF42E33"/>
    <w:rsid w:val="0B275F39"/>
    <w:rsid w:val="0B536D2E"/>
    <w:rsid w:val="0B8D0492"/>
    <w:rsid w:val="0BBF43C3"/>
    <w:rsid w:val="0BCB4B16"/>
    <w:rsid w:val="0BDF6813"/>
    <w:rsid w:val="0C085D6A"/>
    <w:rsid w:val="0C1741FF"/>
    <w:rsid w:val="0C1A784C"/>
    <w:rsid w:val="0C2506CA"/>
    <w:rsid w:val="0C2574AE"/>
    <w:rsid w:val="0C34090D"/>
    <w:rsid w:val="0C346B5F"/>
    <w:rsid w:val="0C605BA6"/>
    <w:rsid w:val="0C7156BE"/>
    <w:rsid w:val="0CA710DF"/>
    <w:rsid w:val="0CB11F5E"/>
    <w:rsid w:val="0CCE0314"/>
    <w:rsid w:val="0CE44695"/>
    <w:rsid w:val="0CF06F2A"/>
    <w:rsid w:val="0CFE2CC9"/>
    <w:rsid w:val="0D2766C4"/>
    <w:rsid w:val="0D4B4161"/>
    <w:rsid w:val="0D5820D3"/>
    <w:rsid w:val="0D5F5E5E"/>
    <w:rsid w:val="0D690A8B"/>
    <w:rsid w:val="0D8256A8"/>
    <w:rsid w:val="0DCB34F3"/>
    <w:rsid w:val="0DD26BCA"/>
    <w:rsid w:val="0DD56120"/>
    <w:rsid w:val="0DF06384"/>
    <w:rsid w:val="0E10563B"/>
    <w:rsid w:val="0E1704E7"/>
    <w:rsid w:val="0E172295"/>
    <w:rsid w:val="0E183946"/>
    <w:rsid w:val="0E342556"/>
    <w:rsid w:val="0E372E8C"/>
    <w:rsid w:val="0E653000"/>
    <w:rsid w:val="0E682AF0"/>
    <w:rsid w:val="0E7A0D09"/>
    <w:rsid w:val="0E903CEC"/>
    <w:rsid w:val="0E9D4E90"/>
    <w:rsid w:val="0EA24254"/>
    <w:rsid w:val="0EE505E5"/>
    <w:rsid w:val="0EE52393"/>
    <w:rsid w:val="0F16254C"/>
    <w:rsid w:val="0F340C24"/>
    <w:rsid w:val="0F3B1FB3"/>
    <w:rsid w:val="0F566DED"/>
    <w:rsid w:val="0F707EAE"/>
    <w:rsid w:val="0F916077"/>
    <w:rsid w:val="0FB83603"/>
    <w:rsid w:val="0FBD0C1A"/>
    <w:rsid w:val="0FE16FFE"/>
    <w:rsid w:val="10021B5E"/>
    <w:rsid w:val="100F5F0A"/>
    <w:rsid w:val="10260EB5"/>
    <w:rsid w:val="104355C3"/>
    <w:rsid w:val="1068327B"/>
    <w:rsid w:val="1074577C"/>
    <w:rsid w:val="107F4121"/>
    <w:rsid w:val="10CC55B8"/>
    <w:rsid w:val="10D4446D"/>
    <w:rsid w:val="10E8616A"/>
    <w:rsid w:val="110034B4"/>
    <w:rsid w:val="116C7384"/>
    <w:rsid w:val="11763776"/>
    <w:rsid w:val="11823EC9"/>
    <w:rsid w:val="118F42FD"/>
    <w:rsid w:val="1209283C"/>
    <w:rsid w:val="122431D2"/>
    <w:rsid w:val="12296A3A"/>
    <w:rsid w:val="122F22A3"/>
    <w:rsid w:val="12B72988"/>
    <w:rsid w:val="12CC5D44"/>
    <w:rsid w:val="12D746E8"/>
    <w:rsid w:val="130F3E82"/>
    <w:rsid w:val="136046DE"/>
    <w:rsid w:val="136917E4"/>
    <w:rsid w:val="137A57A0"/>
    <w:rsid w:val="13954387"/>
    <w:rsid w:val="13A10F7E"/>
    <w:rsid w:val="13A33916"/>
    <w:rsid w:val="13A80EA6"/>
    <w:rsid w:val="13AE369B"/>
    <w:rsid w:val="13E946D3"/>
    <w:rsid w:val="14172FEE"/>
    <w:rsid w:val="143771ED"/>
    <w:rsid w:val="143F0797"/>
    <w:rsid w:val="14496F20"/>
    <w:rsid w:val="144B713C"/>
    <w:rsid w:val="144E4536"/>
    <w:rsid w:val="1457163D"/>
    <w:rsid w:val="145F6743"/>
    <w:rsid w:val="146124BC"/>
    <w:rsid w:val="146D70B2"/>
    <w:rsid w:val="14757D15"/>
    <w:rsid w:val="14847F58"/>
    <w:rsid w:val="14C50C9C"/>
    <w:rsid w:val="14DF7E73"/>
    <w:rsid w:val="14E31122"/>
    <w:rsid w:val="14F41582"/>
    <w:rsid w:val="151C682A"/>
    <w:rsid w:val="1523420D"/>
    <w:rsid w:val="152359C3"/>
    <w:rsid w:val="152534E9"/>
    <w:rsid w:val="1537146E"/>
    <w:rsid w:val="15673B02"/>
    <w:rsid w:val="156C7E0D"/>
    <w:rsid w:val="15763D45"/>
    <w:rsid w:val="15A563D8"/>
    <w:rsid w:val="15A703A2"/>
    <w:rsid w:val="15AF7257"/>
    <w:rsid w:val="15B11221"/>
    <w:rsid w:val="15C01464"/>
    <w:rsid w:val="15EA028F"/>
    <w:rsid w:val="15EE7D7F"/>
    <w:rsid w:val="15FB249C"/>
    <w:rsid w:val="16163022"/>
    <w:rsid w:val="162B4B2F"/>
    <w:rsid w:val="16377978"/>
    <w:rsid w:val="163F4A7E"/>
    <w:rsid w:val="169C5A2D"/>
    <w:rsid w:val="16A14DF1"/>
    <w:rsid w:val="16B014D8"/>
    <w:rsid w:val="16B54D41"/>
    <w:rsid w:val="1711641B"/>
    <w:rsid w:val="171A4BA4"/>
    <w:rsid w:val="172F68A1"/>
    <w:rsid w:val="17410382"/>
    <w:rsid w:val="176A5B87"/>
    <w:rsid w:val="177D7243"/>
    <w:rsid w:val="17887D5F"/>
    <w:rsid w:val="17A032FB"/>
    <w:rsid w:val="17B648CC"/>
    <w:rsid w:val="17CC2297"/>
    <w:rsid w:val="17EF7DDE"/>
    <w:rsid w:val="18001FEB"/>
    <w:rsid w:val="181D494B"/>
    <w:rsid w:val="183A54FD"/>
    <w:rsid w:val="186C7681"/>
    <w:rsid w:val="1882235D"/>
    <w:rsid w:val="18842C1C"/>
    <w:rsid w:val="18952734"/>
    <w:rsid w:val="18B84674"/>
    <w:rsid w:val="18C43019"/>
    <w:rsid w:val="18E21EF1"/>
    <w:rsid w:val="18F65AA9"/>
    <w:rsid w:val="18F71640"/>
    <w:rsid w:val="18F733EE"/>
    <w:rsid w:val="19334323"/>
    <w:rsid w:val="194523AC"/>
    <w:rsid w:val="19586FA3"/>
    <w:rsid w:val="195C4D12"/>
    <w:rsid w:val="19960E59"/>
    <w:rsid w:val="19A215AC"/>
    <w:rsid w:val="19F65454"/>
    <w:rsid w:val="1A037B71"/>
    <w:rsid w:val="1A367F46"/>
    <w:rsid w:val="1A50725A"/>
    <w:rsid w:val="1A5B175B"/>
    <w:rsid w:val="1A6B5E42"/>
    <w:rsid w:val="1A8766C5"/>
    <w:rsid w:val="1ABA0B77"/>
    <w:rsid w:val="1B0A6B1B"/>
    <w:rsid w:val="1B505038"/>
    <w:rsid w:val="1B5D7B73"/>
    <w:rsid w:val="1B612DA1"/>
    <w:rsid w:val="1BB05AD7"/>
    <w:rsid w:val="1BD73063"/>
    <w:rsid w:val="1BE614F8"/>
    <w:rsid w:val="1BF12377"/>
    <w:rsid w:val="1C136791"/>
    <w:rsid w:val="1C197B20"/>
    <w:rsid w:val="1C216DD6"/>
    <w:rsid w:val="1C6F14EE"/>
    <w:rsid w:val="1C850D11"/>
    <w:rsid w:val="1CAC629E"/>
    <w:rsid w:val="1CCB0384"/>
    <w:rsid w:val="1CE05FE6"/>
    <w:rsid w:val="1CFD2F9D"/>
    <w:rsid w:val="1D13631D"/>
    <w:rsid w:val="1D152095"/>
    <w:rsid w:val="1D8B05A9"/>
    <w:rsid w:val="1D8F1E47"/>
    <w:rsid w:val="1D943902"/>
    <w:rsid w:val="1DB96EC4"/>
    <w:rsid w:val="1DD51824"/>
    <w:rsid w:val="1DFA398C"/>
    <w:rsid w:val="1E0F11B7"/>
    <w:rsid w:val="1E37603B"/>
    <w:rsid w:val="1E403142"/>
    <w:rsid w:val="1E4241B7"/>
    <w:rsid w:val="1E59198D"/>
    <w:rsid w:val="1E5B7F7C"/>
    <w:rsid w:val="1E8D5FBE"/>
    <w:rsid w:val="1EAC1F1C"/>
    <w:rsid w:val="1EBD29E4"/>
    <w:rsid w:val="1EC93137"/>
    <w:rsid w:val="1F084FE7"/>
    <w:rsid w:val="1F132604"/>
    <w:rsid w:val="1F3C1B5B"/>
    <w:rsid w:val="1F4620AA"/>
    <w:rsid w:val="1F5570C1"/>
    <w:rsid w:val="1F642E60"/>
    <w:rsid w:val="1F661554"/>
    <w:rsid w:val="1FB75D16"/>
    <w:rsid w:val="1FC3402A"/>
    <w:rsid w:val="201C0F8A"/>
    <w:rsid w:val="20443159"/>
    <w:rsid w:val="205A3400"/>
    <w:rsid w:val="206C021E"/>
    <w:rsid w:val="207215AC"/>
    <w:rsid w:val="20A21E92"/>
    <w:rsid w:val="20AE6A88"/>
    <w:rsid w:val="20FB5A46"/>
    <w:rsid w:val="210B3EDB"/>
    <w:rsid w:val="21182154"/>
    <w:rsid w:val="212C5BFF"/>
    <w:rsid w:val="213845A4"/>
    <w:rsid w:val="216E446A"/>
    <w:rsid w:val="21703D3E"/>
    <w:rsid w:val="21771570"/>
    <w:rsid w:val="21867A05"/>
    <w:rsid w:val="219B362A"/>
    <w:rsid w:val="21BF0821"/>
    <w:rsid w:val="21D50045"/>
    <w:rsid w:val="21D7200F"/>
    <w:rsid w:val="21E87D78"/>
    <w:rsid w:val="21FB3F4F"/>
    <w:rsid w:val="22146DBF"/>
    <w:rsid w:val="22603DB2"/>
    <w:rsid w:val="22684A16"/>
    <w:rsid w:val="22765384"/>
    <w:rsid w:val="22B75EF1"/>
    <w:rsid w:val="22C95DFC"/>
    <w:rsid w:val="22D64075"/>
    <w:rsid w:val="22F51DB8"/>
    <w:rsid w:val="22FF181D"/>
    <w:rsid w:val="231B5F2B"/>
    <w:rsid w:val="23307C29"/>
    <w:rsid w:val="233C481F"/>
    <w:rsid w:val="234109C0"/>
    <w:rsid w:val="234619DB"/>
    <w:rsid w:val="23737B15"/>
    <w:rsid w:val="23751ADF"/>
    <w:rsid w:val="237C2E6E"/>
    <w:rsid w:val="23B75C54"/>
    <w:rsid w:val="23BA5744"/>
    <w:rsid w:val="23D305B4"/>
    <w:rsid w:val="23EE53EE"/>
    <w:rsid w:val="23FF13A9"/>
    <w:rsid w:val="24333803"/>
    <w:rsid w:val="245636BF"/>
    <w:rsid w:val="24626AE7"/>
    <w:rsid w:val="248144B4"/>
    <w:rsid w:val="249F392E"/>
    <w:rsid w:val="24C85992"/>
    <w:rsid w:val="24D6035C"/>
    <w:rsid w:val="250C6474"/>
    <w:rsid w:val="252A06A8"/>
    <w:rsid w:val="254C061E"/>
    <w:rsid w:val="255E0351"/>
    <w:rsid w:val="25657932"/>
    <w:rsid w:val="25891872"/>
    <w:rsid w:val="25A0096A"/>
    <w:rsid w:val="25A536A5"/>
    <w:rsid w:val="25B61F3B"/>
    <w:rsid w:val="25BA5ED0"/>
    <w:rsid w:val="25CE3729"/>
    <w:rsid w:val="25D86797"/>
    <w:rsid w:val="25DF5936"/>
    <w:rsid w:val="2610789E"/>
    <w:rsid w:val="261C5576"/>
    <w:rsid w:val="2628108B"/>
    <w:rsid w:val="26301CEE"/>
    <w:rsid w:val="26485289"/>
    <w:rsid w:val="2650413E"/>
    <w:rsid w:val="265F6A86"/>
    <w:rsid w:val="266100F9"/>
    <w:rsid w:val="26702AF2"/>
    <w:rsid w:val="267B1511"/>
    <w:rsid w:val="269B185D"/>
    <w:rsid w:val="269E759F"/>
    <w:rsid w:val="26AA1AA0"/>
    <w:rsid w:val="26BD5C77"/>
    <w:rsid w:val="26C86B64"/>
    <w:rsid w:val="27005B64"/>
    <w:rsid w:val="270C4509"/>
    <w:rsid w:val="27335F39"/>
    <w:rsid w:val="273B094A"/>
    <w:rsid w:val="275B0FEC"/>
    <w:rsid w:val="27637EA1"/>
    <w:rsid w:val="276A122F"/>
    <w:rsid w:val="276A7481"/>
    <w:rsid w:val="27846795"/>
    <w:rsid w:val="278C564A"/>
    <w:rsid w:val="279A1B15"/>
    <w:rsid w:val="27B54BA0"/>
    <w:rsid w:val="27E2526A"/>
    <w:rsid w:val="28092D7E"/>
    <w:rsid w:val="28137B19"/>
    <w:rsid w:val="28142622"/>
    <w:rsid w:val="286C2EFF"/>
    <w:rsid w:val="28732366"/>
    <w:rsid w:val="287E1436"/>
    <w:rsid w:val="28881478"/>
    <w:rsid w:val="28C64B8B"/>
    <w:rsid w:val="28C90BAA"/>
    <w:rsid w:val="28DB23E5"/>
    <w:rsid w:val="28E35478"/>
    <w:rsid w:val="28E82D54"/>
    <w:rsid w:val="29226266"/>
    <w:rsid w:val="293D309F"/>
    <w:rsid w:val="29567CBD"/>
    <w:rsid w:val="2987256D"/>
    <w:rsid w:val="299407E6"/>
    <w:rsid w:val="29AA1DB7"/>
    <w:rsid w:val="29B844D4"/>
    <w:rsid w:val="29EF3C6E"/>
    <w:rsid w:val="29F55728"/>
    <w:rsid w:val="29FD45DD"/>
    <w:rsid w:val="2A0D66C3"/>
    <w:rsid w:val="2A2A5F53"/>
    <w:rsid w:val="2A3A3582"/>
    <w:rsid w:val="2A475858"/>
    <w:rsid w:val="2A5C1303"/>
    <w:rsid w:val="2A6B1546"/>
    <w:rsid w:val="2A810D6A"/>
    <w:rsid w:val="2A895E70"/>
    <w:rsid w:val="2A9C5BA4"/>
    <w:rsid w:val="2AA50EFC"/>
    <w:rsid w:val="2AA749DE"/>
    <w:rsid w:val="2AA84549"/>
    <w:rsid w:val="2AC84BEB"/>
    <w:rsid w:val="2AF27EBA"/>
    <w:rsid w:val="2AF45D26"/>
    <w:rsid w:val="2AF7102C"/>
    <w:rsid w:val="2AFC51F0"/>
    <w:rsid w:val="2B073965"/>
    <w:rsid w:val="2B1C4F36"/>
    <w:rsid w:val="2B25203D"/>
    <w:rsid w:val="2B2A44BE"/>
    <w:rsid w:val="2B2D2CA0"/>
    <w:rsid w:val="2B2D7144"/>
    <w:rsid w:val="2B3202B6"/>
    <w:rsid w:val="2B514BE0"/>
    <w:rsid w:val="2B604E23"/>
    <w:rsid w:val="2B8D373E"/>
    <w:rsid w:val="2BB86A0D"/>
    <w:rsid w:val="2BB92785"/>
    <w:rsid w:val="2BD001FB"/>
    <w:rsid w:val="2BE55328"/>
    <w:rsid w:val="2C0559CB"/>
    <w:rsid w:val="2C29790B"/>
    <w:rsid w:val="2C2E4F21"/>
    <w:rsid w:val="2C3475DE"/>
    <w:rsid w:val="2C3F0EDD"/>
    <w:rsid w:val="2C4656E7"/>
    <w:rsid w:val="2C6426F1"/>
    <w:rsid w:val="2C697D08"/>
    <w:rsid w:val="2C820DC9"/>
    <w:rsid w:val="2C844B41"/>
    <w:rsid w:val="2C8B5ED0"/>
    <w:rsid w:val="2C972AC7"/>
    <w:rsid w:val="2CA927FA"/>
    <w:rsid w:val="2CD535EF"/>
    <w:rsid w:val="2CD6767E"/>
    <w:rsid w:val="2CF33A75"/>
    <w:rsid w:val="2CFC5020"/>
    <w:rsid w:val="2D0F4D53"/>
    <w:rsid w:val="2D300825"/>
    <w:rsid w:val="2D3A16A4"/>
    <w:rsid w:val="2D410C84"/>
    <w:rsid w:val="2D8C63A3"/>
    <w:rsid w:val="2DA835B7"/>
    <w:rsid w:val="2DB43204"/>
    <w:rsid w:val="2DB9081B"/>
    <w:rsid w:val="2DBD655D"/>
    <w:rsid w:val="2DCC2C44"/>
    <w:rsid w:val="2E04418C"/>
    <w:rsid w:val="2E620EB2"/>
    <w:rsid w:val="2E6E3CFB"/>
    <w:rsid w:val="2E7110F5"/>
    <w:rsid w:val="2E725599"/>
    <w:rsid w:val="2E76670C"/>
    <w:rsid w:val="2EA4771D"/>
    <w:rsid w:val="2EC240EF"/>
    <w:rsid w:val="2EC97183"/>
    <w:rsid w:val="2F146650"/>
    <w:rsid w:val="2F397E65"/>
    <w:rsid w:val="2F480B36"/>
    <w:rsid w:val="2F57478F"/>
    <w:rsid w:val="2F8A6913"/>
    <w:rsid w:val="2FA06136"/>
    <w:rsid w:val="2FA63021"/>
    <w:rsid w:val="2FC647F3"/>
    <w:rsid w:val="2FDE6C5E"/>
    <w:rsid w:val="2FEC3129"/>
    <w:rsid w:val="30197C97"/>
    <w:rsid w:val="30316D8E"/>
    <w:rsid w:val="303B00DD"/>
    <w:rsid w:val="303D3985"/>
    <w:rsid w:val="30406FD1"/>
    <w:rsid w:val="304C47F8"/>
    <w:rsid w:val="305111DE"/>
    <w:rsid w:val="30640F12"/>
    <w:rsid w:val="30847806"/>
    <w:rsid w:val="309D4424"/>
    <w:rsid w:val="30AC4667"/>
    <w:rsid w:val="30BB50ED"/>
    <w:rsid w:val="30CC6AB7"/>
    <w:rsid w:val="30E20088"/>
    <w:rsid w:val="30E46D78"/>
    <w:rsid w:val="31061FC9"/>
    <w:rsid w:val="31210BB1"/>
    <w:rsid w:val="31375D8A"/>
    <w:rsid w:val="314D19A6"/>
    <w:rsid w:val="315B52C7"/>
    <w:rsid w:val="317B4F33"/>
    <w:rsid w:val="318A2BFA"/>
    <w:rsid w:val="318B3688"/>
    <w:rsid w:val="31A11CF2"/>
    <w:rsid w:val="31CB6D6E"/>
    <w:rsid w:val="31E06CBE"/>
    <w:rsid w:val="3203475A"/>
    <w:rsid w:val="320D7387"/>
    <w:rsid w:val="3216623C"/>
    <w:rsid w:val="325925CC"/>
    <w:rsid w:val="326C17EB"/>
    <w:rsid w:val="329A6E6D"/>
    <w:rsid w:val="32A55811"/>
    <w:rsid w:val="32AF043E"/>
    <w:rsid w:val="33153840"/>
    <w:rsid w:val="331756AB"/>
    <w:rsid w:val="331D184C"/>
    <w:rsid w:val="33466FF4"/>
    <w:rsid w:val="33552D94"/>
    <w:rsid w:val="335C6818"/>
    <w:rsid w:val="33843679"/>
    <w:rsid w:val="338D342B"/>
    <w:rsid w:val="33AF6948"/>
    <w:rsid w:val="33BC1065"/>
    <w:rsid w:val="33CD6DCE"/>
    <w:rsid w:val="33FC5905"/>
    <w:rsid w:val="34001CDA"/>
    <w:rsid w:val="34476B80"/>
    <w:rsid w:val="34670FD0"/>
    <w:rsid w:val="346A0AC1"/>
    <w:rsid w:val="34805682"/>
    <w:rsid w:val="348E47AF"/>
    <w:rsid w:val="349342B9"/>
    <w:rsid w:val="34A2025B"/>
    <w:rsid w:val="34A75871"/>
    <w:rsid w:val="34AC732B"/>
    <w:rsid w:val="34C351F9"/>
    <w:rsid w:val="34C77CC1"/>
    <w:rsid w:val="34CC52D7"/>
    <w:rsid w:val="34E17895"/>
    <w:rsid w:val="35101668"/>
    <w:rsid w:val="354A2EB8"/>
    <w:rsid w:val="355377A7"/>
    <w:rsid w:val="35702107"/>
    <w:rsid w:val="357A11D7"/>
    <w:rsid w:val="35843E04"/>
    <w:rsid w:val="359E6597"/>
    <w:rsid w:val="35BD3753"/>
    <w:rsid w:val="35C81F43"/>
    <w:rsid w:val="35D00DF7"/>
    <w:rsid w:val="35DC779C"/>
    <w:rsid w:val="35DE52C2"/>
    <w:rsid w:val="35F72CAE"/>
    <w:rsid w:val="36146F36"/>
    <w:rsid w:val="36211A6C"/>
    <w:rsid w:val="36421CF5"/>
    <w:rsid w:val="36483084"/>
    <w:rsid w:val="365D6B2F"/>
    <w:rsid w:val="367B5207"/>
    <w:rsid w:val="36C46BAE"/>
    <w:rsid w:val="36EC7EB3"/>
    <w:rsid w:val="37105528"/>
    <w:rsid w:val="37160A8C"/>
    <w:rsid w:val="371D1E1A"/>
    <w:rsid w:val="372A4537"/>
    <w:rsid w:val="37386C54"/>
    <w:rsid w:val="3756532C"/>
    <w:rsid w:val="37677539"/>
    <w:rsid w:val="378123A9"/>
    <w:rsid w:val="37C127A2"/>
    <w:rsid w:val="37ED5C91"/>
    <w:rsid w:val="3801798E"/>
    <w:rsid w:val="380A05F1"/>
    <w:rsid w:val="38174ABC"/>
    <w:rsid w:val="386677F1"/>
    <w:rsid w:val="388008B3"/>
    <w:rsid w:val="38A345A1"/>
    <w:rsid w:val="38C20B2E"/>
    <w:rsid w:val="38C83C36"/>
    <w:rsid w:val="38F4304F"/>
    <w:rsid w:val="39755F3E"/>
    <w:rsid w:val="397B107A"/>
    <w:rsid w:val="397D1296"/>
    <w:rsid w:val="399C171C"/>
    <w:rsid w:val="39A86313"/>
    <w:rsid w:val="39E44E71"/>
    <w:rsid w:val="39EC3D26"/>
    <w:rsid w:val="3A06303A"/>
    <w:rsid w:val="3A166389"/>
    <w:rsid w:val="3A5C3925"/>
    <w:rsid w:val="3A7461F5"/>
    <w:rsid w:val="3A95616C"/>
    <w:rsid w:val="3A96260F"/>
    <w:rsid w:val="3AD62A0C"/>
    <w:rsid w:val="3AE3337B"/>
    <w:rsid w:val="3AE350A8"/>
    <w:rsid w:val="3B567FF1"/>
    <w:rsid w:val="3B6F4C0F"/>
    <w:rsid w:val="3B7A5A8D"/>
    <w:rsid w:val="3B820DE6"/>
    <w:rsid w:val="3B8701AA"/>
    <w:rsid w:val="3BF84C04"/>
    <w:rsid w:val="3C3F2833"/>
    <w:rsid w:val="3C4F6F1A"/>
    <w:rsid w:val="3C522566"/>
    <w:rsid w:val="3C8F5568"/>
    <w:rsid w:val="3C9708C1"/>
    <w:rsid w:val="3CB60D47"/>
    <w:rsid w:val="3CB94393"/>
    <w:rsid w:val="3CC86CCC"/>
    <w:rsid w:val="3CD13DD3"/>
    <w:rsid w:val="3D1141CF"/>
    <w:rsid w:val="3D115F7D"/>
    <w:rsid w:val="3D226E33"/>
    <w:rsid w:val="3D2444C4"/>
    <w:rsid w:val="3D474095"/>
    <w:rsid w:val="3D5B544A"/>
    <w:rsid w:val="3DA212CB"/>
    <w:rsid w:val="3DB80AEF"/>
    <w:rsid w:val="3DBB238D"/>
    <w:rsid w:val="3DBF00CF"/>
    <w:rsid w:val="3DC70D32"/>
    <w:rsid w:val="3DD27E02"/>
    <w:rsid w:val="3E3068D7"/>
    <w:rsid w:val="3E35213F"/>
    <w:rsid w:val="3E4D6B23"/>
    <w:rsid w:val="3E5F540E"/>
    <w:rsid w:val="3E78202C"/>
    <w:rsid w:val="3E7F160D"/>
    <w:rsid w:val="3E8D1066"/>
    <w:rsid w:val="3EB219E2"/>
    <w:rsid w:val="3ED125C6"/>
    <w:rsid w:val="3EE069EC"/>
    <w:rsid w:val="3EE17BD1"/>
    <w:rsid w:val="3EE80F60"/>
    <w:rsid w:val="3F1B7587"/>
    <w:rsid w:val="3F3B5533"/>
    <w:rsid w:val="3F5B50DE"/>
    <w:rsid w:val="3F6525B0"/>
    <w:rsid w:val="3F8D1F9F"/>
    <w:rsid w:val="3FAA26B9"/>
    <w:rsid w:val="3FC410CC"/>
    <w:rsid w:val="3FD80FD4"/>
    <w:rsid w:val="401144E6"/>
    <w:rsid w:val="40152228"/>
    <w:rsid w:val="402956F0"/>
    <w:rsid w:val="40384169"/>
    <w:rsid w:val="403A1C8F"/>
    <w:rsid w:val="404B79F8"/>
    <w:rsid w:val="406C796F"/>
    <w:rsid w:val="408B24EB"/>
    <w:rsid w:val="40A8309D"/>
    <w:rsid w:val="40C31C84"/>
    <w:rsid w:val="40DB5220"/>
    <w:rsid w:val="41055DF9"/>
    <w:rsid w:val="41250249"/>
    <w:rsid w:val="413C37E5"/>
    <w:rsid w:val="413E130B"/>
    <w:rsid w:val="41483F38"/>
    <w:rsid w:val="41540B2E"/>
    <w:rsid w:val="415E375B"/>
    <w:rsid w:val="415F37D2"/>
    <w:rsid w:val="416D6359"/>
    <w:rsid w:val="417714DD"/>
    <w:rsid w:val="418C02C8"/>
    <w:rsid w:val="41A03D74"/>
    <w:rsid w:val="41C061C4"/>
    <w:rsid w:val="41C31810"/>
    <w:rsid w:val="41D41C6F"/>
    <w:rsid w:val="41DF489C"/>
    <w:rsid w:val="41E023C2"/>
    <w:rsid w:val="42131F21"/>
    <w:rsid w:val="42350960"/>
    <w:rsid w:val="42507548"/>
    <w:rsid w:val="425B7C9B"/>
    <w:rsid w:val="42701998"/>
    <w:rsid w:val="42731488"/>
    <w:rsid w:val="42BA2C13"/>
    <w:rsid w:val="42D57A4D"/>
    <w:rsid w:val="42EB101F"/>
    <w:rsid w:val="431247FD"/>
    <w:rsid w:val="43291B47"/>
    <w:rsid w:val="432D1637"/>
    <w:rsid w:val="433C40F6"/>
    <w:rsid w:val="433F1673"/>
    <w:rsid w:val="434A043B"/>
    <w:rsid w:val="435968D0"/>
    <w:rsid w:val="436F39FE"/>
    <w:rsid w:val="43860D47"/>
    <w:rsid w:val="43A37B4B"/>
    <w:rsid w:val="43AE09CA"/>
    <w:rsid w:val="43D16466"/>
    <w:rsid w:val="43EA7528"/>
    <w:rsid w:val="43F73405"/>
    <w:rsid w:val="44067BA0"/>
    <w:rsid w:val="440A1978"/>
    <w:rsid w:val="44213794"/>
    <w:rsid w:val="44352E99"/>
    <w:rsid w:val="4439400C"/>
    <w:rsid w:val="443D1D4E"/>
    <w:rsid w:val="4441183E"/>
    <w:rsid w:val="44776E8B"/>
    <w:rsid w:val="448B4867"/>
    <w:rsid w:val="44966D53"/>
    <w:rsid w:val="449F0313"/>
    <w:rsid w:val="44A66286"/>
    <w:rsid w:val="44BF6C07"/>
    <w:rsid w:val="44F248E6"/>
    <w:rsid w:val="450258C5"/>
    <w:rsid w:val="4508410A"/>
    <w:rsid w:val="45156827"/>
    <w:rsid w:val="455A06DD"/>
    <w:rsid w:val="457B6F73"/>
    <w:rsid w:val="45837C34"/>
    <w:rsid w:val="45912351"/>
    <w:rsid w:val="459427BB"/>
    <w:rsid w:val="45A51959"/>
    <w:rsid w:val="45B147A1"/>
    <w:rsid w:val="45C86593"/>
    <w:rsid w:val="45D27138"/>
    <w:rsid w:val="45D6164B"/>
    <w:rsid w:val="4611292A"/>
    <w:rsid w:val="46244F73"/>
    <w:rsid w:val="463A36AC"/>
    <w:rsid w:val="46401681"/>
    <w:rsid w:val="46476EB4"/>
    <w:rsid w:val="465A44EE"/>
    <w:rsid w:val="467632F5"/>
    <w:rsid w:val="4685178A"/>
    <w:rsid w:val="46902609"/>
    <w:rsid w:val="46C978C9"/>
    <w:rsid w:val="46DD3374"/>
    <w:rsid w:val="46EE732F"/>
    <w:rsid w:val="46FA5CD4"/>
    <w:rsid w:val="47046B53"/>
    <w:rsid w:val="47176886"/>
    <w:rsid w:val="4734568A"/>
    <w:rsid w:val="473A3AA7"/>
    <w:rsid w:val="473D3E13"/>
    <w:rsid w:val="4740402F"/>
    <w:rsid w:val="47431429"/>
    <w:rsid w:val="474B4782"/>
    <w:rsid w:val="476D294A"/>
    <w:rsid w:val="479C6D8B"/>
    <w:rsid w:val="47C57487"/>
    <w:rsid w:val="47DB5B06"/>
    <w:rsid w:val="47EE3067"/>
    <w:rsid w:val="480C5CBF"/>
    <w:rsid w:val="482F5E51"/>
    <w:rsid w:val="483D0361"/>
    <w:rsid w:val="483E6094"/>
    <w:rsid w:val="48401E0D"/>
    <w:rsid w:val="484D62D8"/>
    <w:rsid w:val="489B7043"/>
    <w:rsid w:val="48AE671E"/>
    <w:rsid w:val="48BD578B"/>
    <w:rsid w:val="48BF5427"/>
    <w:rsid w:val="48D507A7"/>
    <w:rsid w:val="49105C83"/>
    <w:rsid w:val="491F7C74"/>
    <w:rsid w:val="493279A7"/>
    <w:rsid w:val="493F58E2"/>
    <w:rsid w:val="494E5881"/>
    <w:rsid w:val="49706721"/>
    <w:rsid w:val="49CF51F6"/>
    <w:rsid w:val="49F81F1B"/>
    <w:rsid w:val="4A113A61"/>
    <w:rsid w:val="4A527BD5"/>
    <w:rsid w:val="4A804742"/>
    <w:rsid w:val="4A9D70A2"/>
    <w:rsid w:val="4AAE1013"/>
    <w:rsid w:val="4AB83EDC"/>
    <w:rsid w:val="4ABD14F2"/>
    <w:rsid w:val="4AC40AD3"/>
    <w:rsid w:val="4AD93E52"/>
    <w:rsid w:val="4AE47C47"/>
    <w:rsid w:val="4B054C48"/>
    <w:rsid w:val="4B1650A7"/>
    <w:rsid w:val="4B693428"/>
    <w:rsid w:val="4B83273C"/>
    <w:rsid w:val="4B840262"/>
    <w:rsid w:val="4B9F32EE"/>
    <w:rsid w:val="4BB13749"/>
    <w:rsid w:val="4BB46D99"/>
    <w:rsid w:val="4BBF129A"/>
    <w:rsid w:val="4BD27220"/>
    <w:rsid w:val="4C0F5D7E"/>
    <w:rsid w:val="4C4F0870"/>
    <w:rsid w:val="4C5E4F57"/>
    <w:rsid w:val="4C612351"/>
    <w:rsid w:val="4CBB4158"/>
    <w:rsid w:val="4D5645F6"/>
    <w:rsid w:val="4D57336F"/>
    <w:rsid w:val="4D602609"/>
    <w:rsid w:val="4D64034B"/>
    <w:rsid w:val="4D974F71"/>
    <w:rsid w:val="4DD059E1"/>
    <w:rsid w:val="4E10402F"/>
    <w:rsid w:val="4E17716C"/>
    <w:rsid w:val="4E241889"/>
    <w:rsid w:val="4E3C3076"/>
    <w:rsid w:val="4E656129"/>
    <w:rsid w:val="4E6A7BE3"/>
    <w:rsid w:val="4EBE3A8B"/>
    <w:rsid w:val="4EC56BC8"/>
    <w:rsid w:val="4EE02FF7"/>
    <w:rsid w:val="4EE3084E"/>
    <w:rsid w:val="4F0B7F86"/>
    <w:rsid w:val="4F2953A8"/>
    <w:rsid w:val="4F337FD5"/>
    <w:rsid w:val="4F55367B"/>
    <w:rsid w:val="4F602D94"/>
    <w:rsid w:val="4F815A58"/>
    <w:rsid w:val="4F8B6063"/>
    <w:rsid w:val="4F911CB2"/>
    <w:rsid w:val="4FDD6193"/>
    <w:rsid w:val="4FF534DD"/>
    <w:rsid w:val="50047BC4"/>
    <w:rsid w:val="500E459E"/>
    <w:rsid w:val="5012408F"/>
    <w:rsid w:val="501A1195"/>
    <w:rsid w:val="505C355C"/>
    <w:rsid w:val="5095081C"/>
    <w:rsid w:val="50B415EA"/>
    <w:rsid w:val="50C01D3C"/>
    <w:rsid w:val="50E377D9"/>
    <w:rsid w:val="51234079"/>
    <w:rsid w:val="512C2F2E"/>
    <w:rsid w:val="51327060"/>
    <w:rsid w:val="513B7615"/>
    <w:rsid w:val="51597A9B"/>
    <w:rsid w:val="51676F9F"/>
    <w:rsid w:val="5186233E"/>
    <w:rsid w:val="51BC69A8"/>
    <w:rsid w:val="51BF3DA2"/>
    <w:rsid w:val="51D35A9F"/>
    <w:rsid w:val="51E952C3"/>
    <w:rsid w:val="51F71168"/>
    <w:rsid w:val="522D51B0"/>
    <w:rsid w:val="522E2CD6"/>
    <w:rsid w:val="52354064"/>
    <w:rsid w:val="528154FB"/>
    <w:rsid w:val="52A336C4"/>
    <w:rsid w:val="52A631B4"/>
    <w:rsid w:val="52AE58F7"/>
    <w:rsid w:val="52BC6534"/>
    <w:rsid w:val="52CB74D8"/>
    <w:rsid w:val="52D71291"/>
    <w:rsid w:val="52E63A37"/>
    <w:rsid w:val="53394028"/>
    <w:rsid w:val="537806AC"/>
    <w:rsid w:val="537D5CC3"/>
    <w:rsid w:val="53B536AF"/>
    <w:rsid w:val="53BA0CC5"/>
    <w:rsid w:val="53CE651E"/>
    <w:rsid w:val="53DA3174"/>
    <w:rsid w:val="53EE4E13"/>
    <w:rsid w:val="53FD5056"/>
    <w:rsid w:val="540208BE"/>
    <w:rsid w:val="54065CB8"/>
    <w:rsid w:val="54316AAD"/>
    <w:rsid w:val="543F566E"/>
    <w:rsid w:val="54420CBA"/>
    <w:rsid w:val="54684BC5"/>
    <w:rsid w:val="546B3D3A"/>
    <w:rsid w:val="54B5148C"/>
    <w:rsid w:val="54CE6E3B"/>
    <w:rsid w:val="54DE09E3"/>
    <w:rsid w:val="55217628"/>
    <w:rsid w:val="55286102"/>
    <w:rsid w:val="55480552"/>
    <w:rsid w:val="558D0653"/>
    <w:rsid w:val="55915A56"/>
    <w:rsid w:val="55AF3B96"/>
    <w:rsid w:val="55B62B02"/>
    <w:rsid w:val="55B81234"/>
    <w:rsid w:val="55C85986"/>
    <w:rsid w:val="55CC2F32"/>
    <w:rsid w:val="55DD6EED"/>
    <w:rsid w:val="55E71B19"/>
    <w:rsid w:val="560E508B"/>
    <w:rsid w:val="56350AD7"/>
    <w:rsid w:val="5637484F"/>
    <w:rsid w:val="5641747C"/>
    <w:rsid w:val="564D4072"/>
    <w:rsid w:val="567710EF"/>
    <w:rsid w:val="56890E23"/>
    <w:rsid w:val="56E9366F"/>
    <w:rsid w:val="56F02C50"/>
    <w:rsid w:val="56F60AD4"/>
    <w:rsid w:val="56FD62C9"/>
    <w:rsid w:val="573C7C43"/>
    <w:rsid w:val="57711FE2"/>
    <w:rsid w:val="57763155"/>
    <w:rsid w:val="579E08FE"/>
    <w:rsid w:val="57BD6FD6"/>
    <w:rsid w:val="57C71C02"/>
    <w:rsid w:val="57F549C2"/>
    <w:rsid w:val="5821117D"/>
    <w:rsid w:val="586631C9"/>
    <w:rsid w:val="58675193"/>
    <w:rsid w:val="589046EA"/>
    <w:rsid w:val="589F66DB"/>
    <w:rsid w:val="58A27F7A"/>
    <w:rsid w:val="58AC2BA6"/>
    <w:rsid w:val="58DE5456"/>
    <w:rsid w:val="59170968"/>
    <w:rsid w:val="59352B9C"/>
    <w:rsid w:val="594B23BF"/>
    <w:rsid w:val="59747B68"/>
    <w:rsid w:val="597E2795"/>
    <w:rsid w:val="59836B47"/>
    <w:rsid w:val="5988716F"/>
    <w:rsid w:val="59C06909"/>
    <w:rsid w:val="59C33B60"/>
    <w:rsid w:val="59C37ECE"/>
    <w:rsid w:val="59CA7788"/>
    <w:rsid w:val="59E720E8"/>
    <w:rsid w:val="59EC5950"/>
    <w:rsid w:val="59F1740B"/>
    <w:rsid w:val="59F5357D"/>
    <w:rsid w:val="59FD190B"/>
    <w:rsid w:val="5A04713E"/>
    <w:rsid w:val="5A0C7DA1"/>
    <w:rsid w:val="5A1A070F"/>
    <w:rsid w:val="5A4B6B1B"/>
    <w:rsid w:val="5A94467D"/>
    <w:rsid w:val="5ABA77FD"/>
    <w:rsid w:val="5ABD109B"/>
    <w:rsid w:val="5ADA18FD"/>
    <w:rsid w:val="5AE20B01"/>
    <w:rsid w:val="5AE604B3"/>
    <w:rsid w:val="5AE8436A"/>
    <w:rsid w:val="5AF2343A"/>
    <w:rsid w:val="5AF433C1"/>
    <w:rsid w:val="5AFA22EF"/>
    <w:rsid w:val="5AFA763F"/>
    <w:rsid w:val="5AFC1BC3"/>
    <w:rsid w:val="5B174C4F"/>
    <w:rsid w:val="5B1A029B"/>
    <w:rsid w:val="5B1F1D55"/>
    <w:rsid w:val="5B345EE2"/>
    <w:rsid w:val="5B413A7A"/>
    <w:rsid w:val="5B82585F"/>
    <w:rsid w:val="5B9C5154"/>
    <w:rsid w:val="5BC85F49"/>
    <w:rsid w:val="5BCA4EC1"/>
    <w:rsid w:val="5BD62414"/>
    <w:rsid w:val="5BDD7C46"/>
    <w:rsid w:val="5BEC1C38"/>
    <w:rsid w:val="5BEC7E8A"/>
    <w:rsid w:val="5C090A3C"/>
    <w:rsid w:val="5C166CB5"/>
    <w:rsid w:val="5C180C7F"/>
    <w:rsid w:val="5C245875"/>
    <w:rsid w:val="5C313AEE"/>
    <w:rsid w:val="5C531CB7"/>
    <w:rsid w:val="5C8956D8"/>
    <w:rsid w:val="5C8A31FF"/>
    <w:rsid w:val="5C967DF5"/>
    <w:rsid w:val="5CB85FBE"/>
    <w:rsid w:val="5CDA23D8"/>
    <w:rsid w:val="5D0B07E3"/>
    <w:rsid w:val="5D127B61"/>
    <w:rsid w:val="5D5061F6"/>
    <w:rsid w:val="5D944335"/>
    <w:rsid w:val="5DDC5CDC"/>
    <w:rsid w:val="5DE80B25"/>
    <w:rsid w:val="5E111E29"/>
    <w:rsid w:val="5E282CCF"/>
    <w:rsid w:val="5E323B4E"/>
    <w:rsid w:val="5E5A65C4"/>
    <w:rsid w:val="5E761C8C"/>
    <w:rsid w:val="5EB56C59"/>
    <w:rsid w:val="5EBF1885"/>
    <w:rsid w:val="5EC62C14"/>
    <w:rsid w:val="5EC724E8"/>
    <w:rsid w:val="5EDF3CD6"/>
    <w:rsid w:val="5EE25574"/>
    <w:rsid w:val="5F1C2834"/>
    <w:rsid w:val="5F2636B2"/>
    <w:rsid w:val="5F2C67EF"/>
    <w:rsid w:val="5F3D27AA"/>
    <w:rsid w:val="5F4973A1"/>
    <w:rsid w:val="5F4B4EC7"/>
    <w:rsid w:val="5F4E6765"/>
    <w:rsid w:val="5F506981"/>
    <w:rsid w:val="5F772160"/>
    <w:rsid w:val="5F7F4C7F"/>
    <w:rsid w:val="5F9525E6"/>
    <w:rsid w:val="5FA40A7B"/>
    <w:rsid w:val="5FC03B07"/>
    <w:rsid w:val="5FDE5D3B"/>
    <w:rsid w:val="5FEC3DC1"/>
    <w:rsid w:val="600A6B30"/>
    <w:rsid w:val="601B4F8E"/>
    <w:rsid w:val="60237BF2"/>
    <w:rsid w:val="6025396A"/>
    <w:rsid w:val="605C7D1B"/>
    <w:rsid w:val="60824919"/>
    <w:rsid w:val="608F5287"/>
    <w:rsid w:val="60BD3BA3"/>
    <w:rsid w:val="60C10556"/>
    <w:rsid w:val="60C90799"/>
    <w:rsid w:val="60D224EF"/>
    <w:rsid w:val="60E05AE3"/>
    <w:rsid w:val="60FD0443"/>
    <w:rsid w:val="61125D39"/>
    <w:rsid w:val="61135EB8"/>
    <w:rsid w:val="6126799A"/>
    <w:rsid w:val="613C71BD"/>
    <w:rsid w:val="615362B5"/>
    <w:rsid w:val="616D55C9"/>
    <w:rsid w:val="61832254"/>
    <w:rsid w:val="61A3363B"/>
    <w:rsid w:val="61B81661"/>
    <w:rsid w:val="61B9080E"/>
    <w:rsid w:val="61D5316E"/>
    <w:rsid w:val="61F950AE"/>
    <w:rsid w:val="61FE4473"/>
    <w:rsid w:val="623460E6"/>
    <w:rsid w:val="62436329"/>
    <w:rsid w:val="624A5016"/>
    <w:rsid w:val="62516A3F"/>
    <w:rsid w:val="62724E61"/>
    <w:rsid w:val="62864468"/>
    <w:rsid w:val="629B350A"/>
    <w:rsid w:val="62D43425"/>
    <w:rsid w:val="631A2FE1"/>
    <w:rsid w:val="636429FB"/>
    <w:rsid w:val="636522D0"/>
    <w:rsid w:val="63BF40D6"/>
    <w:rsid w:val="63F35B2D"/>
    <w:rsid w:val="64045FBB"/>
    <w:rsid w:val="641816D9"/>
    <w:rsid w:val="641C32D6"/>
    <w:rsid w:val="641E4073"/>
    <w:rsid w:val="64467711"/>
    <w:rsid w:val="64504D2E"/>
    <w:rsid w:val="645C1924"/>
    <w:rsid w:val="64656A2B"/>
    <w:rsid w:val="64794BB1"/>
    <w:rsid w:val="64850E7B"/>
    <w:rsid w:val="64852C29"/>
    <w:rsid w:val="6497295D"/>
    <w:rsid w:val="64AF5EF8"/>
    <w:rsid w:val="64B33C3A"/>
    <w:rsid w:val="64CF20F6"/>
    <w:rsid w:val="64D23995"/>
    <w:rsid w:val="64F16511"/>
    <w:rsid w:val="650C334B"/>
    <w:rsid w:val="653A7EB8"/>
    <w:rsid w:val="65491EA9"/>
    <w:rsid w:val="656853FF"/>
    <w:rsid w:val="657C5397"/>
    <w:rsid w:val="65892959"/>
    <w:rsid w:val="659A1083"/>
    <w:rsid w:val="65A25A5D"/>
    <w:rsid w:val="65A2780B"/>
    <w:rsid w:val="65B572A8"/>
    <w:rsid w:val="660B53B0"/>
    <w:rsid w:val="660D2ED6"/>
    <w:rsid w:val="66240220"/>
    <w:rsid w:val="663014BE"/>
    <w:rsid w:val="663018A3"/>
    <w:rsid w:val="66383CCB"/>
    <w:rsid w:val="6649597F"/>
    <w:rsid w:val="66805D9E"/>
    <w:rsid w:val="669E4476"/>
    <w:rsid w:val="66A355E9"/>
    <w:rsid w:val="66FA6BA2"/>
    <w:rsid w:val="67386679"/>
    <w:rsid w:val="679715F1"/>
    <w:rsid w:val="67B51A77"/>
    <w:rsid w:val="67C47056"/>
    <w:rsid w:val="67D4095F"/>
    <w:rsid w:val="67E20393"/>
    <w:rsid w:val="67FA1B80"/>
    <w:rsid w:val="68115221"/>
    <w:rsid w:val="68150768"/>
    <w:rsid w:val="68407B2D"/>
    <w:rsid w:val="68437083"/>
    <w:rsid w:val="6844104D"/>
    <w:rsid w:val="68556DB7"/>
    <w:rsid w:val="685D143A"/>
    <w:rsid w:val="686B482C"/>
    <w:rsid w:val="68784853"/>
    <w:rsid w:val="68792AA5"/>
    <w:rsid w:val="687A05CB"/>
    <w:rsid w:val="689C2C37"/>
    <w:rsid w:val="68A1024E"/>
    <w:rsid w:val="68AB177D"/>
    <w:rsid w:val="68B97345"/>
    <w:rsid w:val="68C006D4"/>
    <w:rsid w:val="68D273D0"/>
    <w:rsid w:val="68E5013A"/>
    <w:rsid w:val="68EA74FF"/>
    <w:rsid w:val="690802CD"/>
    <w:rsid w:val="691431CB"/>
    <w:rsid w:val="69146C72"/>
    <w:rsid w:val="69260AE6"/>
    <w:rsid w:val="692D388F"/>
    <w:rsid w:val="693764BC"/>
    <w:rsid w:val="69390486"/>
    <w:rsid w:val="69431305"/>
    <w:rsid w:val="69653029"/>
    <w:rsid w:val="69674FF3"/>
    <w:rsid w:val="697A2F79"/>
    <w:rsid w:val="69934531"/>
    <w:rsid w:val="69BE2739"/>
    <w:rsid w:val="69C2047C"/>
    <w:rsid w:val="69CE5072"/>
    <w:rsid w:val="69EC72A7"/>
    <w:rsid w:val="69F148BD"/>
    <w:rsid w:val="6A18009C"/>
    <w:rsid w:val="6A31115D"/>
    <w:rsid w:val="6A3C35D9"/>
    <w:rsid w:val="6A462E5B"/>
    <w:rsid w:val="6A505A87"/>
    <w:rsid w:val="6A763A04"/>
    <w:rsid w:val="6A9811DC"/>
    <w:rsid w:val="6A9A4F55"/>
    <w:rsid w:val="6AB46016"/>
    <w:rsid w:val="6AC41FD2"/>
    <w:rsid w:val="6AF26B3F"/>
    <w:rsid w:val="6B1747F7"/>
    <w:rsid w:val="6B2A0087"/>
    <w:rsid w:val="6B2A277C"/>
    <w:rsid w:val="6B427AC6"/>
    <w:rsid w:val="6B757A9E"/>
    <w:rsid w:val="6B7656CF"/>
    <w:rsid w:val="6B96396E"/>
    <w:rsid w:val="6BC26511"/>
    <w:rsid w:val="6BCF6E80"/>
    <w:rsid w:val="6BDD159D"/>
    <w:rsid w:val="6BE7241B"/>
    <w:rsid w:val="6BF46FFD"/>
    <w:rsid w:val="6C2A0139"/>
    <w:rsid w:val="6C543A21"/>
    <w:rsid w:val="6C5D26DE"/>
    <w:rsid w:val="6C6B0957"/>
    <w:rsid w:val="6C9F2CF6"/>
    <w:rsid w:val="6CAF65B9"/>
    <w:rsid w:val="6CBC7404"/>
    <w:rsid w:val="6CC22541"/>
    <w:rsid w:val="6CE77FFE"/>
    <w:rsid w:val="6CE93F71"/>
    <w:rsid w:val="6CF03552"/>
    <w:rsid w:val="6CFD212B"/>
    <w:rsid w:val="6D16446F"/>
    <w:rsid w:val="6D196605"/>
    <w:rsid w:val="6D260D22"/>
    <w:rsid w:val="6D2A25C0"/>
    <w:rsid w:val="6D394EF9"/>
    <w:rsid w:val="6D4573FA"/>
    <w:rsid w:val="6D5B6C1D"/>
    <w:rsid w:val="6D6635DF"/>
    <w:rsid w:val="6DC65091"/>
    <w:rsid w:val="6DD54C21"/>
    <w:rsid w:val="6E245261"/>
    <w:rsid w:val="6E264F3A"/>
    <w:rsid w:val="6E2A65EF"/>
    <w:rsid w:val="6E2E7E8E"/>
    <w:rsid w:val="6E3B3E98"/>
    <w:rsid w:val="6E677844"/>
    <w:rsid w:val="6E9248C1"/>
    <w:rsid w:val="6E970129"/>
    <w:rsid w:val="6EC57260"/>
    <w:rsid w:val="6ED10099"/>
    <w:rsid w:val="6EED7D49"/>
    <w:rsid w:val="6EF2710D"/>
    <w:rsid w:val="6F161201"/>
    <w:rsid w:val="6F437969"/>
    <w:rsid w:val="6F457B85"/>
    <w:rsid w:val="6F4D07E7"/>
    <w:rsid w:val="6F5222A2"/>
    <w:rsid w:val="6F5A4CB2"/>
    <w:rsid w:val="6F6873CF"/>
    <w:rsid w:val="6F9401C4"/>
    <w:rsid w:val="6FA10B33"/>
    <w:rsid w:val="6FAB6905"/>
    <w:rsid w:val="6FAF63D0"/>
    <w:rsid w:val="6FD14AD7"/>
    <w:rsid w:val="6FFE1AE2"/>
    <w:rsid w:val="700A7EA9"/>
    <w:rsid w:val="7013090D"/>
    <w:rsid w:val="70231548"/>
    <w:rsid w:val="70256086"/>
    <w:rsid w:val="70384FF4"/>
    <w:rsid w:val="703E715B"/>
    <w:rsid w:val="705838E8"/>
    <w:rsid w:val="7064403B"/>
    <w:rsid w:val="707F70C6"/>
    <w:rsid w:val="70814BED"/>
    <w:rsid w:val="70875F7B"/>
    <w:rsid w:val="70A46B2D"/>
    <w:rsid w:val="70ED71AD"/>
    <w:rsid w:val="70F01D72"/>
    <w:rsid w:val="70FF5B11"/>
    <w:rsid w:val="7130216F"/>
    <w:rsid w:val="71337B63"/>
    <w:rsid w:val="7144013A"/>
    <w:rsid w:val="71445C1A"/>
    <w:rsid w:val="715F2A54"/>
    <w:rsid w:val="716076B4"/>
    <w:rsid w:val="716360A0"/>
    <w:rsid w:val="71662034"/>
    <w:rsid w:val="71724535"/>
    <w:rsid w:val="717958C4"/>
    <w:rsid w:val="71803B57"/>
    <w:rsid w:val="718524BB"/>
    <w:rsid w:val="71B20DD6"/>
    <w:rsid w:val="71BC1C54"/>
    <w:rsid w:val="71E03B95"/>
    <w:rsid w:val="71F118FE"/>
    <w:rsid w:val="71F15DA2"/>
    <w:rsid w:val="71F66F14"/>
    <w:rsid w:val="71F72585"/>
    <w:rsid w:val="71F85B6D"/>
    <w:rsid w:val="72402885"/>
    <w:rsid w:val="729C3F60"/>
    <w:rsid w:val="72AE5A41"/>
    <w:rsid w:val="72B03567"/>
    <w:rsid w:val="72B154B8"/>
    <w:rsid w:val="72B50B7E"/>
    <w:rsid w:val="72D60AF4"/>
    <w:rsid w:val="72E74AAF"/>
    <w:rsid w:val="72EC3CBA"/>
    <w:rsid w:val="73013DC3"/>
    <w:rsid w:val="73041B05"/>
    <w:rsid w:val="734939BC"/>
    <w:rsid w:val="736D76AA"/>
    <w:rsid w:val="7370719A"/>
    <w:rsid w:val="73781BAB"/>
    <w:rsid w:val="738467A2"/>
    <w:rsid w:val="738D5656"/>
    <w:rsid w:val="73911760"/>
    <w:rsid w:val="73927111"/>
    <w:rsid w:val="739B5403"/>
    <w:rsid w:val="73BF3F52"/>
    <w:rsid w:val="73D2750D"/>
    <w:rsid w:val="73E831D5"/>
    <w:rsid w:val="73ED4347"/>
    <w:rsid w:val="74081B80"/>
    <w:rsid w:val="74100036"/>
    <w:rsid w:val="74144153"/>
    <w:rsid w:val="742835D1"/>
    <w:rsid w:val="74561EEC"/>
    <w:rsid w:val="745A5E80"/>
    <w:rsid w:val="74822CE1"/>
    <w:rsid w:val="749869A9"/>
    <w:rsid w:val="74AA2238"/>
    <w:rsid w:val="74B530B7"/>
    <w:rsid w:val="74B9247B"/>
    <w:rsid w:val="74EE7C94"/>
    <w:rsid w:val="751C1622"/>
    <w:rsid w:val="75220020"/>
    <w:rsid w:val="75357D54"/>
    <w:rsid w:val="753C37D8"/>
    <w:rsid w:val="755C0FF2"/>
    <w:rsid w:val="758E5900"/>
    <w:rsid w:val="759233F8"/>
    <w:rsid w:val="759C7DD3"/>
    <w:rsid w:val="75B12C7B"/>
    <w:rsid w:val="75C3416E"/>
    <w:rsid w:val="75D4756D"/>
    <w:rsid w:val="76004806"/>
    <w:rsid w:val="76053BCA"/>
    <w:rsid w:val="76120095"/>
    <w:rsid w:val="76157B85"/>
    <w:rsid w:val="761E4C8C"/>
    <w:rsid w:val="761F0029"/>
    <w:rsid w:val="76360227"/>
    <w:rsid w:val="764C17F9"/>
    <w:rsid w:val="76593F16"/>
    <w:rsid w:val="767B20DE"/>
    <w:rsid w:val="76942B1D"/>
    <w:rsid w:val="769B008A"/>
    <w:rsid w:val="76B32585"/>
    <w:rsid w:val="76CC293A"/>
    <w:rsid w:val="76DB0DCF"/>
    <w:rsid w:val="76DB492B"/>
    <w:rsid w:val="76E063E5"/>
    <w:rsid w:val="76EC08E6"/>
    <w:rsid w:val="771C61FC"/>
    <w:rsid w:val="772269FE"/>
    <w:rsid w:val="77585F7B"/>
    <w:rsid w:val="776B5CAF"/>
    <w:rsid w:val="777D1E86"/>
    <w:rsid w:val="777D59E2"/>
    <w:rsid w:val="778154D2"/>
    <w:rsid w:val="77955421"/>
    <w:rsid w:val="77A2369A"/>
    <w:rsid w:val="77AE0291"/>
    <w:rsid w:val="77C67389"/>
    <w:rsid w:val="77D11FA1"/>
    <w:rsid w:val="77E3618D"/>
    <w:rsid w:val="78054355"/>
    <w:rsid w:val="783267CC"/>
    <w:rsid w:val="785E75C1"/>
    <w:rsid w:val="78A0407E"/>
    <w:rsid w:val="78B673FD"/>
    <w:rsid w:val="78BD078C"/>
    <w:rsid w:val="78C31B1A"/>
    <w:rsid w:val="78D0243F"/>
    <w:rsid w:val="78F85C68"/>
    <w:rsid w:val="78FB5758"/>
    <w:rsid w:val="79226841"/>
    <w:rsid w:val="7930329F"/>
    <w:rsid w:val="79652BD2"/>
    <w:rsid w:val="79863274"/>
    <w:rsid w:val="79955265"/>
    <w:rsid w:val="7997035E"/>
    <w:rsid w:val="79C63670"/>
    <w:rsid w:val="79C77F5C"/>
    <w:rsid w:val="79E65AC0"/>
    <w:rsid w:val="79F755A5"/>
    <w:rsid w:val="7A0B0573"/>
    <w:rsid w:val="7A0D74F1"/>
    <w:rsid w:val="7A1268B5"/>
    <w:rsid w:val="7A1B7E60"/>
    <w:rsid w:val="7A3507F6"/>
    <w:rsid w:val="7A41363F"/>
    <w:rsid w:val="7A4D38E8"/>
    <w:rsid w:val="7AAA2F92"/>
    <w:rsid w:val="7ACB4CB6"/>
    <w:rsid w:val="7AD61FD9"/>
    <w:rsid w:val="7AE2097E"/>
    <w:rsid w:val="7AE71AF0"/>
    <w:rsid w:val="7AF75AAB"/>
    <w:rsid w:val="7B09415C"/>
    <w:rsid w:val="7B3135F0"/>
    <w:rsid w:val="7B494559"/>
    <w:rsid w:val="7B521A68"/>
    <w:rsid w:val="7B5573A2"/>
    <w:rsid w:val="7BA2010D"/>
    <w:rsid w:val="7BD81D81"/>
    <w:rsid w:val="7BDF0A19"/>
    <w:rsid w:val="7BE10C35"/>
    <w:rsid w:val="7BE349AD"/>
    <w:rsid w:val="7C2D79D7"/>
    <w:rsid w:val="7C4A67DB"/>
    <w:rsid w:val="7C63789C"/>
    <w:rsid w:val="7C7E0232"/>
    <w:rsid w:val="7C8617DD"/>
    <w:rsid w:val="7CAB4D9F"/>
    <w:rsid w:val="7CDE6F23"/>
    <w:rsid w:val="7D0C1CE2"/>
    <w:rsid w:val="7D1D5C9D"/>
    <w:rsid w:val="7D341239"/>
    <w:rsid w:val="7D3F20B7"/>
    <w:rsid w:val="7D513B99"/>
    <w:rsid w:val="7D690EE2"/>
    <w:rsid w:val="7D6C09D3"/>
    <w:rsid w:val="7DAE4B47"/>
    <w:rsid w:val="7DB55ED6"/>
    <w:rsid w:val="7DCC321F"/>
    <w:rsid w:val="7DCE343B"/>
    <w:rsid w:val="7DEB5D9B"/>
    <w:rsid w:val="7DEC566F"/>
    <w:rsid w:val="7DEE13E8"/>
    <w:rsid w:val="7E2968C4"/>
    <w:rsid w:val="7E2C5EC1"/>
    <w:rsid w:val="7E5263ED"/>
    <w:rsid w:val="7E861620"/>
    <w:rsid w:val="7EDB5E98"/>
    <w:rsid w:val="7F052F6E"/>
    <w:rsid w:val="7F1A66A7"/>
    <w:rsid w:val="7F207CC7"/>
    <w:rsid w:val="7FC40652"/>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4247</Words>
  <Characters>4372</Characters>
  <Lines>33</Lines>
  <Paragraphs>9</Paragraphs>
  <TotalTime>25</TotalTime>
  <ScaleCrop>false</ScaleCrop>
  <LinksUpToDate>false</LinksUpToDate>
  <CharactersWithSpaces>4415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2023-04-25T11:26:00Z</dcterms:created>
  <dc:creator>Administrator</dc:creator>
  <cp:lastModifiedBy>Xin</cp:lastModifiedBy>
  <dcterms:modified xsi:type="dcterms:W3CDTF">2026-03-22T11:15:26Z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992D239ECA784C7A8301AE8BB927A220</vt:lpwstr>
  </property>
  <property fmtid="{D5CDD505-2E9C-101B-9397-08002B2CF9AE}" pid="4" name="KSOTemplateDocerSaveRecord">
    <vt:lpwstr>eyJoZGlkIjoiMTZhYmFjYjBkNGQ1Njk3MmEyM2JlYmIyMDk0N2NhOWEiLCJ1c2VySWQiOiIyNzMxOTYxNjYifQ==</vt:lpwstr>
  </property>
</Properties>
</file>